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D55" w:rsidRPr="00860FF0" w:rsidRDefault="00601D55" w:rsidP="00130CEF">
      <w:pPr>
        <w:spacing w:line="1400" w:lineRule="exact"/>
        <w:jc w:val="center"/>
        <w:rPr>
          <w:rFonts w:ascii="华文中宋" w:eastAsia="华文中宋" w:hAnsi="华文中宋"/>
          <w:color w:val="FF0000"/>
          <w:w w:val="58"/>
          <w:sz w:val="100"/>
          <w:szCs w:val="100"/>
        </w:rPr>
      </w:pPr>
      <w:r w:rsidRPr="00860FF0">
        <w:rPr>
          <w:rFonts w:ascii="华文中宋" w:eastAsia="华文中宋" w:hAnsi="华文中宋" w:cs="华文中宋" w:hint="eastAsia"/>
          <w:color w:val="FF0000"/>
          <w:w w:val="58"/>
          <w:sz w:val="100"/>
          <w:szCs w:val="100"/>
        </w:rPr>
        <w:t>嘉兴港区开发建设管理委员会文件</w:t>
      </w:r>
    </w:p>
    <w:p w:rsidR="00601D55" w:rsidRPr="00860FF0" w:rsidRDefault="00601D55" w:rsidP="00130CEF">
      <w:pPr>
        <w:spacing w:line="560" w:lineRule="exact"/>
        <w:jc w:val="center"/>
        <w:rPr>
          <w:rFonts w:ascii="仿宋_GB2312" w:eastAsia="仿宋_GB2312"/>
          <w:sz w:val="32"/>
          <w:szCs w:val="32"/>
        </w:rPr>
      </w:pPr>
    </w:p>
    <w:p w:rsidR="00601D55" w:rsidRPr="00860FF0" w:rsidRDefault="00601D55" w:rsidP="00130CEF">
      <w:pPr>
        <w:autoSpaceDE w:val="0"/>
        <w:autoSpaceDN w:val="0"/>
        <w:adjustRightInd w:val="0"/>
        <w:spacing w:line="560" w:lineRule="exact"/>
        <w:jc w:val="center"/>
        <w:rPr>
          <w:rFonts w:ascii="仿宋_GB2312" w:eastAsia="仿宋_GB2312"/>
          <w:sz w:val="32"/>
          <w:szCs w:val="32"/>
          <w:lang w:val="zh-CN"/>
        </w:rPr>
      </w:pPr>
    </w:p>
    <w:p w:rsidR="00601D55" w:rsidRPr="00860FF0" w:rsidRDefault="00601D55" w:rsidP="00130CEF">
      <w:pPr>
        <w:autoSpaceDE w:val="0"/>
        <w:autoSpaceDN w:val="0"/>
        <w:adjustRightInd w:val="0"/>
        <w:spacing w:line="560" w:lineRule="exact"/>
        <w:jc w:val="center"/>
        <w:rPr>
          <w:rFonts w:ascii="仿宋_GB2312" w:eastAsia="仿宋_GB2312"/>
          <w:sz w:val="32"/>
          <w:szCs w:val="32"/>
          <w:lang w:val="zh-CN"/>
        </w:rPr>
      </w:pPr>
      <w:r w:rsidRPr="00860FF0">
        <w:rPr>
          <w:rFonts w:ascii="仿宋_GB2312" w:eastAsia="仿宋_GB2312" w:cs="仿宋_GB2312" w:hint="eastAsia"/>
          <w:sz w:val="32"/>
          <w:szCs w:val="32"/>
          <w:lang w:val="zh-CN"/>
        </w:rPr>
        <w:t>嘉港区〔</w:t>
      </w:r>
      <w:r w:rsidRPr="00860FF0">
        <w:rPr>
          <w:rFonts w:ascii="仿宋_GB2312" w:eastAsia="仿宋_GB2312" w:cs="仿宋_GB2312"/>
          <w:sz w:val="32"/>
          <w:szCs w:val="32"/>
          <w:lang w:val="zh-CN"/>
        </w:rPr>
        <w:t>201</w:t>
      </w:r>
      <w:r>
        <w:rPr>
          <w:rFonts w:ascii="仿宋_GB2312" w:eastAsia="仿宋_GB2312" w:cs="仿宋_GB2312"/>
          <w:sz w:val="32"/>
          <w:szCs w:val="32"/>
          <w:lang w:val="zh-CN"/>
        </w:rPr>
        <w:t>9</w:t>
      </w:r>
      <w:r w:rsidRPr="00860FF0">
        <w:rPr>
          <w:rFonts w:ascii="仿宋_GB2312" w:eastAsia="仿宋_GB2312" w:cs="仿宋_GB2312" w:hint="eastAsia"/>
          <w:sz w:val="32"/>
          <w:szCs w:val="32"/>
          <w:lang w:val="zh-CN"/>
        </w:rPr>
        <w:t>〕</w:t>
      </w:r>
      <w:r>
        <w:rPr>
          <w:rFonts w:ascii="仿宋_GB2312" w:eastAsia="仿宋_GB2312" w:cs="仿宋_GB2312"/>
          <w:sz w:val="32"/>
          <w:szCs w:val="32"/>
          <w:lang w:val="zh-CN"/>
        </w:rPr>
        <w:t>95</w:t>
      </w:r>
      <w:r w:rsidRPr="00860FF0">
        <w:rPr>
          <w:rFonts w:ascii="仿宋_GB2312" w:eastAsia="仿宋_GB2312" w:cs="仿宋_GB2312" w:hint="eastAsia"/>
          <w:sz w:val="32"/>
          <w:szCs w:val="32"/>
          <w:lang w:val="zh-CN"/>
        </w:rPr>
        <w:t>号</w:t>
      </w:r>
    </w:p>
    <w:p w:rsidR="00601D55" w:rsidRPr="00860FF0" w:rsidRDefault="00601D55" w:rsidP="00130CEF">
      <w:pPr>
        <w:autoSpaceDE w:val="0"/>
        <w:autoSpaceDN w:val="0"/>
        <w:adjustRightInd w:val="0"/>
        <w:spacing w:line="560" w:lineRule="exact"/>
        <w:rPr>
          <w:rFonts w:ascii="仿宋_GB2312" w:eastAsia="仿宋_GB2312"/>
          <w:spacing w:val="20"/>
          <w:sz w:val="32"/>
          <w:szCs w:val="32"/>
          <w:lang w:val="zh-CN"/>
        </w:rPr>
      </w:pPr>
      <w:r>
        <w:rPr>
          <w:noProof/>
        </w:rPr>
        <w:pict>
          <v:line id="_x0000_s1026" style="position:absolute;left:0;text-align:left;z-index:251658240" from="0,8pt" to="442.2pt,8pt" strokecolor="red" strokeweight="2.5pt"/>
        </w:pict>
      </w:r>
    </w:p>
    <w:p w:rsidR="00601D55" w:rsidRDefault="00601D55" w:rsidP="00130CEF">
      <w:pPr>
        <w:spacing w:line="560" w:lineRule="exact"/>
        <w:jc w:val="center"/>
        <w:rPr>
          <w:rFonts w:ascii="仿宋_GB2312" w:eastAsia="仿宋_GB2312"/>
          <w:sz w:val="32"/>
          <w:szCs w:val="32"/>
        </w:rPr>
      </w:pPr>
    </w:p>
    <w:p w:rsidR="00601D55" w:rsidRPr="00596D04" w:rsidRDefault="00601D55" w:rsidP="00130CEF">
      <w:pPr>
        <w:adjustRightInd w:val="0"/>
        <w:snapToGrid w:val="0"/>
        <w:spacing w:line="600" w:lineRule="exact"/>
        <w:jc w:val="center"/>
        <w:rPr>
          <w:rFonts w:ascii="方正小标宋简体" w:eastAsia="方正小标宋简体" w:hAnsi="宋体"/>
          <w:spacing w:val="20"/>
          <w:kern w:val="0"/>
          <w:sz w:val="44"/>
          <w:szCs w:val="44"/>
        </w:rPr>
      </w:pPr>
      <w:r w:rsidRPr="00596D04">
        <w:rPr>
          <w:rFonts w:ascii="方正小标宋简体" w:eastAsia="方正小标宋简体" w:hAnsi="宋体" w:cs="方正小标宋简体" w:hint="eastAsia"/>
          <w:spacing w:val="20"/>
          <w:kern w:val="0"/>
          <w:sz w:val="44"/>
          <w:szCs w:val="44"/>
        </w:rPr>
        <w:t>嘉兴港区开发建设管理委员会关于</w:t>
      </w:r>
      <w:r>
        <w:rPr>
          <w:rFonts w:ascii="方正小标宋简体" w:eastAsia="方正小标宋简体" w:hAnsi="宋体" w:cs="方正小标宋简体" w:hint="eastAsia"/>
          <w:spacing w:val="20"/>
          <w:kern w:val="0"/>
          <w:sz w:val="44"/>
          <w:szCs w:val="44"/>
        </w:rPr>
        <w:t>完善</w:t>
      </w:r>
    </w:p>
    <w:p w:rsidR="00601D55" w:rsidRPr="00596D04" w:rsidRDefault="00601D55" w:rsidP="00130CEF">
      <w:pPr>
        <w:adjustRightInd w:val="0"/>
        <w:snapToGrid w:val="0"/>
        <w:spacing w:line="600" w:lineRule="exact"/>
        <w:jc w:val="center"/>
        <w:rPr>
          <w:rFonts w:ascii="方正小标宋简体" w:eastAsia="方正小标宋简体" w:hAnsi="宋体"/>
          <w:spacing w:val="-20"/>
          <w:kern w:val="0"/>
          <w:sz w:val="44"/>
          <w:szCs w:val="44"/>
        </w:rPr>
      </w:pPr>
      <w:r w:rsidRPr="00596D04">
        <w:rPr>
          <w:rFonts w:ascii="方正小标宋简体" w:eastAsia="方正小标宋简体" w:hAnsi="宋体" w:cs="方正小标宋简体" w:hint="eastAsia"/>
          <w:spacing w:val="-20"/>
          <w:kern w:val="0"/>
          <w:sz w:val="44"/>
          <w:szCs w:val="44"/>
        </w:rPr>
        <w:t>《嘉兴港区公共租赁住房管理实施办法》的</w:t>
      </w:r>
    </w:p>
    <w:p w:rsidR="00601D55" w:rsidRPr="00B525E4" w:rsidRDefault="00601D55" w:rsidP="00130CEF">
      <w:pPr>
        <w:adjustRightInd w:val="0"/>
        <w:snapToGrid w:val="0"/>
        <w:spacing w:line="600" w:lineRule="exact"/>
        <w:jc w:val="center"/>
        <w:rPr>
          <w:rFonts w:ascii="方正小标宋简体" w:eastAsia="方正小标宋简体" w:hAnsi="宋体"/>
          <w:kern w:val="0"/>
          <w:sz w:val="44"/>
          <w:szCs w:val="44"/>
        </w:rPr>
      </w:pPr>
      <w:r w:rsidRPr="00B525E4">
        <w:rPr>
          <w:rFonts w:ascii="方正小标宋简体" w:eastAsia="方正小标宋简体" w:hAnsi="宋体" w:cs="方正小标宋简体" w:hint="eastAsia"/>
          <w:kern w:val="0"/>
          <w:sz w:val="44"/>
          <w:szCs w:val="44"/>
        </w:rPr>
        <w:t>通</w:t>
      </w:r>
      <w:r>
        <w:rPr>
          <w:rFonts w:ascii="方正小标宋简体" w:eastAsia="方正小标宋简体" w:hAnsi="宋体" w:cs="方正小标宋简体"/>
          <w:kern w:val="0"/>
          <w:sz w:val="44"/>
          <w:szCs w:val="44"/>
        </w:rPr>
        <w:t xml:space="preserve">  </w:t>
      </w:r>
      <w:r w:rsidRPr="00B525E4">
        <w:rPr>
          <w:rFonts w:ascii="方正小标宋简体" w:eastAsia="方正小标宋简体" w:hAnsi="宋体" w:cs="方正小标宋简体" w:hint="eastAsia"/>
          <w:kern w:val="0"/>
          <w:sz w:val="44"/>
          <w:szCs w:val="44"/>
        </w:rPr>
        <w:t>知</w:t>
      </w:r>
    </w:p>
    <w:p w:rsidR="00601D55" w:rsidRPr="005C04A2" w:rsidRDefault="00601D55" w:rsidP="00596D04">
      <w:pPr>
        <w:widowControl/>
        <w:adjustRightInd w:val="0"/>
        <w:spacing w:line="560" w:lineRule="exact"/>
        <w:jc w:val="center"/>
        <w:rPr>
          <w:rFonts w:ascii="仿宋_GB2312" w:eastAsia="仿宋_GB2312" w:hAnsi="宋体"/>
          <w:kern w:val="0"/>
          <w:sz w:val="32"/>
          <w:szCs w:val="32"/>
        </w:rPr>
      </w:pPr>
    </w:p>
    <w:p w:rsidR="00601D55" w:rsidRPr="00596D04" w:rsidRDefault="00601D55" w:rsidP="00596D04">
      <w:pPr>
        <w:widowControl/>
        <w:adjustRightInd w:val="0"/>
        <w:spacing w:line="560" w:lineRule="exact"/>
        <w:rPr>
          <w:rFonts w:ascii="Verdana" w:hAnsi="Verdana" w:cs="Verdana"/>
          <w:kern w:val="0"/>
          <w:sz w:val="19"/>
          <w:szCs w:val="19"/>
        </w:rPr>
      </w:pPr>
      <w:r w:rsidRPr="00596D04">
        <w:rPr>
          <w:rFonts w:ascii="仿宋_GB2312" w:eastAsia="仿宋_GB2312" w:hAnsi="Verdana" w:cs="仿宋_GB2312" w:hint="eastAsia"/>
          <w:kern w:val="0"/>
          <w:sz w:val="32"/>
          <w:szCs w:val="32"/>
        </w:rPr>
        <w:t>乍浦镇，港区各部门、单位：</w:t>
      </w:r>
    </w:p>
    <w:p w:rsidR="00601D55" w:rsidRDefault="00601D55" w:rsidP="005112CF">
      <w:pPr>
        <w:adjustRightInd w:val="0"/>
        <w:spacing w:line="560" w:lineRule="exact"/>
        <w:ind w:firstLine="631"/>
        <w:jc w:val="left"/>
        <w:rPr>
          <w:rFonts w:ascii="仿宋_GB2312" w:eastAsia="仿宋_GB2312" w:hAnsi="Verdana"/>
          <w:kern w:val="0"/>
          <w:sz w:val="32"/>
          <w:szCs w:val="32"/>
        </w:rPr>
      </w:pPr>
      <w:r w:rsidRPr="00A7215E">
        <w:rPr>
          <w:rFonts w:ascii="仿宋_GB2312" w:eastAsia="仿宋_GB2312" w:hAnsi="Verdana" w:cs="仿宋_GB2312" w:hint="eastAsia"/>
          <w:kern w:val="0"/>
          <w:sz w:val="32"/>
          <w:szCs w:val="32"/>
        </w:rPr>
        <w:t>根据住房和城乡建设部、国家发展改革委、财政部、自然资源部《关于进一步规范发展公租房的意见》（建保〔</w:t>
      </w:r>
      <w:r w:rsidRPr="00A7215E">
        <w:rPr>
          <w:rFonts w:ascii="仿宋_GB2312" w:eastAsia="仿宋_GB2312" w:hAnsi="Verdana" w:cs="仿宋_GB2312"/>
          <w:kern w:val="0"/>
          <w:sz w:val="32"/>
          <w:szCs w:val="32"/>
        </w:rPr>
        <w:t>2019</w:t>
      </w:r>
      <w:r w:rsidRPr="00A7215E">
        <w:rPr>
          <w:rFonts w:ascii="仿宋_GB2312" w:eastAsia="仿宋_GB2312" w:hAnsi="Verdana" w:cs="仿宋_GB2312" w:hint="eastAsia"/>
          <w:kern w:val="0"/>
          <w:sz w:val="32"/>
          <w:szCs w:val="32"/>
        </w:rPr>
        <w:t>〕</w:t>
      </w:r>
      <w:r w:rsidRPr="00A7215E">
        <w:rPr>
          <w:rFonts w:ascii="仿宋_GB2312" w:eastAsia="仿宋_GB2312" w:hAnsi="Verdana" w:cs="仿宋_GB2312"/>
          <w:kern w:val="0"/>
          <w:sz w:val="32"/>
          <w:szCs w:val="32"/>
        </w:rPr>
        <w:t>55</w:t>
      </w:r>
      <w:r w:rsidRPr="00A7215E">
        <w:rPr>
          <w:rFonts w:ascii="仿宋_GB2312" w:eastAsia="仿宋_GB2312" w:hAnsi="Verdana" w:cs="仿宋_GB2312" w:hint="eastAsia"/>
          <w:kern w:val="0"/>
          <w:sz w:val="32"/>
          <w:szCs w:val="32"/>
        </w:rPr>
        <w:t>号）和省市有关会议要求，进一步完善住房保障政策，降低住房保障准入门槛，切实解决中低收入家庭住房困难问题，经研究决定对港区现行的公共租赁住房管理实施办法</w:t>
      </w:r>
      <w:r w:rsidRPr="00A7215E">
        <w:rPr>
          <w:rFonts w:ascii="仿宋_GB2312" w:eastAsia="仿宋_GB2312" w:hAnsi="Verdana" w:cs="仿宋_GB2312"/>
          <w:kern w:val="0"/>
          <w:sz w:val="32"/>
          <w:szCs w:val="32"/>
        </w:rPr>
        <w:t>(</w:t>
      </w:r>
      <w:r w:rsidRPr="00A7215E">
        <w:rPr>
          <w:rFonts w:ascii="仿宋_GB2312" w:eastAsia="仿宋_GB2312" w:hAnsi="Verdana" w:cs="仿宋_GB2312" w:hint="eastAsia"/>
          <w:kern w:val="0"/>
          <w:sz w:val="32"/>
          <w:szCs w:val="32"/>
        </w:rPr>
        <w:t>嘉港区〔</w:t>
      </w:r>
      <w:r w:rsidRPr="00A7215E">
        <w:rPr>
          <w:rFonts w:ascii="仿宋_GB2312" w:eastAsia="仿宋_GB2312" w:hAnsi="Verdana" w:cs="仿宋_GB2312"/>
          <w:kern w:val="0"/>
          <w:sz w:val="32"/>
          <w:szCs w:val="32"/>
        </w:rPr>
        <w:t>2018</w:t>
      </w:r>
      <w:r w:rsidRPr="00A7215E">
        <w:rPr>
          <w:rFonts w:ascii="仿宋_GB2312" w:eastAsia="仿宋_GB2312" w:hAnsi="Verdana" w:cs="仿宋_GB2312" w:hint="eastAsia"/>
          <w:kern w:val="0"/>
          <w:sz w:val="32"/>
          <w:szCs w:val="32"/>
        </w:rPr>
        <w:t>〕</w:t>
      </w:r>
      <w:r w:rsidRPr="00A7215E">
        <w:rPr>
          <w:rFonts w:ascii="仿宋_GB2312" w:eastAsia="仿宋_GB2312" w:hAnsi="Verdana" w:cs="仿宋_GB2312"/>
          <w:kern w:val="0"/>
          <w:sz w:val="32"/>
          <w:szCs w:val="32"/>
        </w:rPr>
        <w:t>26</w:t>
      </w:r>
      <w:r w:rsidRPr="00A7215E">
        <w:rPr>
          <w:rFonts w:ascii="仿宋_GB2312" w:eastAsia="仿宋_GB2312" w:hAnsi="Verdana" w:cs="仿宋_GB2312" w:hint="eastAsia"/>
          <w:kern w:val="0"/>
          <w:sz w:val="32"/>
          <w:szCs w:val="32"/>
        </w:rPr>
        <w:t>号</w:t>
      </w:r>
      <w:r w:rsidRPr="00A7215E">
        <w:rPr>
          <w:rFonts w:ascii="仿宋_GB2312" w:eastAsia="仿宋_GB2312" w:hAnsi="Verdana" w:cs="仿宋_GB2312"/>
          <w:kern w:val="0"/>
          <w:sz w:val="32"/>
          <w:szCs w:val="32"/>
        </w:rPr>
        <w:t>)</w:t>
      </w:r>
      <w:r w:rsidRPr="00A7215E">
        <w:rPr>
          <w:rFonts w:ascii="仿宋_GB2312" w:eastAsia="仿宋_GB2312" w:hAnsi="Verdana" w:cs="仿宋_GB2312" w:hint="eastAsia"/>
          <w:kern w:val="0"/>
          <w:sz w:val="32"/>
          <w:szCs w:val="32"/>
        </w:rPr>
        <w:t>调整如下：</w:t>
      </w:r>
    </w:p>
    <w:p w:rsidR="00601D55" w:rsidRDefault="00601D55" w:rsidP="005112CF">
      <w:pPr>
        <w:adjustRightInd w:val="0"/>
        <w:spacing w:line="560" w:lineRule="exact"/>
        <w:ind w:firstLine="631"/>
        <w:jc w:val="left"/>
        <w:rPr>
          <w:rFonts w:ascii="仿宋_GB2312" w:eastAsia="仿宋_GB2312" w:hAnsi="Verdana"/>
          <w:kern w:val="0"/>
          <w:sz w:val="32"/>
          <w:szCs w:val="32"/>
        </w:rPr>
      </w:pPr>
      <w:r>
        <w:rPr>
          <w:rFonts w:ascii="仿宋_GB2312" w:eastAsia="仿宋_GB2312" w:hAnsi="Verdana" w:cs="仿宋_GB2312" w:hint="eastAsia"/>
          <w:kern w:val="0"/>
          <w:sz w:val="32"/>
          <w:szCs w:val="32"/>
        </w:rPr>
        <w:t>一、对第三类保障家庭收入核定标准从人均年可支配收入低于统计局公布的嘉兴港区上年度城镇居民人均可支配收入的</w:t>
      </w:r>
      <w:r>
        <w:rPr>
          <w:rFonts w:ascii="仿宋_GB2312" w:eastAsia="仿宋_GB2312" w:hAnsi="Verdana" w:cs="仿宋_GB2312"/>
          <w:kern w:val="0"/>
          <w:sz w:val="32"/>
          <w:szCs w:val="32"/>
        </w:rPr>
        <w:t>80%</w:t>
      </w:r>
      <w:r>
        <w:rPr>
          <w:rFonts w:ascii="仿宋_GB2312" w:eastAsia="仿宋_GB2312" w:hAnsi="Verdana" w:cs="仿宋_GB2312" w:hint="eastAsia"/>
          <w:kern w:val="0"/>
          <w:sz w:val="32"/>
          <w:szCs w:val="32"/>
        </w:rPr>
        <w:t>（含）调整为</w:t>
      </w:r>
      <w:r>
        <w:rPr>
          <w:rFonts w:ascii="仿宋_GB2312" w:eastAsia="仿宋_GB2312" w:hAnsi="Verdana" w:cs="仿宋_GB2312"/>
          <w:kern w:val="0"/>
          <w:sz w:val="32"/>
          <w:szCs w:val="32"/>
        </w:rPr>
        <w:t>100%</w:t>
      </w:r>
      <w:r>
        <w:rPr>
          <w:rFonts w:ascii="仿宋_GB2312" w:eastAsia="仿宋_GB2312" w:hAnsi="Verdana" w:cs="仿宋_GB2312" w:hint="eastAsia"/>
          <w:kern w:val="0"/>
          <w:sz w:val="32"/>
          <w:szCs w:val="32"/>
        </w:rPr>
        <w:t>（含）。</w:t>
      </w:r>
    </w:p>
    <w:p w:rsidR="00601D55" w:rsidRDefault="00601D55" w:rsidP="005112CF">
      <w:pPr>
        <w:adjustRightInd w:val="0"/>
        <w:spacing w:line="560" w:lineRule="exact"/>
        <w:ind w:firstLine="631"/>
        <w:jc w:val="left"/>
        <w:rPr>
          <w:rFonts w:ascii="仿宋_GB2312" w:eastAsia="仿宋_GB2312" w:hAnsi="Verdana"/>
          <w:kern w:val="0"/>
          <w:sz w:val="32"/>
          <w:szCs w:val="32"/>
        </w:rPr>
      </w:pPr>
      <w:r>
        <w:rPr>
          <w:rFonts w:ascii="仿宋_GB2312" w:eastAsia="仿宋_GB2312" w:hAnsi="Verdana" w:cs="仿宋_GB2312" w:hint="eastAsia"/>
          <w:kern w:val="0"/>
          <w:sz w:val="32"/>
          <w:szCs w:val="32"/>
        </w:rPr>
        <w:t>二、对于承租公租房并缴纳差异化或市场化租金的家庭，如有以下情形之一的，可享受租金减免：</w:t>
      </w:r>
    </w:p>
    <w:p w:rsidR="00601D55" w:rsidRDefault="00601D55" w:rsidP="005112CF">
      <w:pPr>
        <w:adjustRightInd w:val="0"/>
        <w:spacing w:line="560" w:lineRule="exact"/>
        <w:ind w:firstLine="631"/>
        <w:jc w:val="left"/>
        <w:rPr>
          <w:rFonts w:ascii="仿宋_GB2312" w:eastAsia="仿宋_GB2312" w:hAnsi="Verdana"/>
          <w:kern w:val="0"/>
          <w:sz w:val="32"/>
          <w:szCs w:val="32"/>
        </w:rPr>
      </w:pPr>
      <w:r>
        <w:rPr>
          <w:rFonts w:ascii="仿宋_GB2312" w:eastAsia="仿宋_GB2312" w:hAnsi="Verdana" w:cs="仿宋_GB2312"/>
          <w:kern w:val="0"/>
          <w:sz w:val="32"/>
          <w:szCs w:val="32"/>
        </w:rPr>
        <w:t>1.</w:t>
      </w:r>
      <w:r>
        <w:rPr>
          <w:rFonts w:ascii="仿宋_GB2312" w:eastAsia="仿宋_GB2312" w:hAnsi="Verdana" w:cs="仿宋_GB2312" w:hint="eastAsia"/>
          <w:kern w:val="0"/>
          <w:sz w:val="32"/>
          <w:szCs w:val="32"/>
        </w:rPr>
        <w:t>对享有军烈属、退役军人、获得“见义勇为”称号、残疾证二级（含）以上或从事公交驾驶、环卫工作的，凭相关证明材料，可享受租金</w:t>
      </w:r>
      <w:r>
        <w:rPr>
          <w:rFonts w:ascii="仿宋_GB2312" w:eastAsia="仿宋_GB2312" w:hAnsi="Verdana" w:cs="仿宋_GB2312"/>
          <w:kern w:val="0"/>
          <w:sz w:val="32"/>
          <w:szCs w:val="32"/>
        </w:rPr>
        <w:t>70%</w:t>
      </w:r>
      <w:r>
        <w:rPr>
          <w:rFonts w:ascii="仿宋_GB2312" w:eastAsia="仿宋_GB2312" w:hAnsi="Verdana" w:cs="仿宋_GB2312" w:hint="eastAsia"/>
          <w:kern w:val="0"/>
          <w:sz w:val="32"/>
          <w:szCs w:val="32"/>
        </w:rPr>
        <w:t>的减免；</w:t>
      </w:r>
    </w:p>
    <w:p w:rsidR="00601D55" w:rsidRDefault="00601D55" w:rsidP="005112CF">
      <w:pPr>
        <w:adjustRightInd w:val="0"/>
        <w:spacing w:line="560" w:lineRule="exact"/>
        <w:ind w:firstLine="631"/>
        <w:jc w:val="left"/>
        <w:rPr>
          <w:rFonts w:ascii="仿宋_GB2312" w:eastAsia="仿宋_GB2312" w:hAnsi="Verdana"/>
          <w:kern w:val="0"/>
          <w:sz w:val="32"/>
          <w:szCs w:val="32"/>
        </w:rPr>
      </w:pPr>
      <w:r>
        <w:rPr>
          <w:rFonts w:ascii="仿宋_GB2312" w:eastAsia="仿宋_GB2312" w:hAnsi="Verdana" w:cs="仿宋_GB2312"/>
          <w:kern w:val="0"/>
          <w:sz w:val="32"/>
          <w:szCs w:val="32"/>
        </w:rPr>
        <w:t>2.</w:t>
      </w:r>
      <w:r>
        <w:rPr>
          <w:rFonts w:ascii="仿宋_GB2312" w:eastAsia="仿宋_GB2312" w:hAnsi="Verdana" w:cs="仿宋_GB2312" w:hint="eastAsia"/>
          <w:kern w:val="0"/>
          <w:sz w:val="32"/>
          <w:szCs w:val="32"/>
        </w:rPr>
        <w:t>承租家庭成员因特殊病种（以市医疗保险规定为准）造成生活困难的，凭市医疗保障局相关规定，可享受租金</w:t>
      </w:r>
      <w:r>
        <w:rPr>
          <w:rFonts w:ascii="仿宋_GB2312" w:eastAsia="仿宋_GB2312" w:hAnsi="Verdana" w:cs="仿宋_GB2312"/>
          <w:kern w:val="0"/>
          <w:sz w:val="32"/>
          <w:szCs w:val="32"/>
        </w:rPr>
        <w:t>50%</w:t>
      </w:r>
      <w:r>
        <w:rPr>
          <w:rFonts w:ascii="仿宋_GB2312" w:eastAsia="仿宋_GB2312" w:hAnsi="Verdana" w:cs="仿宋_GB2312" w:hint="eastAsia"/>
          <w:kern w:val="0"/>
          <w:sz w:val="32"/>
          <w:szCs w:val="32"/>
        </w:rPr>
        <w:t>减免；</w:t>
      </w:r>
    </w:p>
    <w:p w:rsidR="00601D55" w:rsidRDefault="00601D55" w:rsidP="005112CF">
      <w:pPr>
        <w:adjustRightInd w:val="0"/>
        <w:spacing w:line="560" w:lineRule="exact"/>
        <w:ind w:firstLine="631"/>
        <w:jc w:val="left"/>
        <w:rPr>
          <w:rFonts w:ascii="仿宋_GB2312" w:eastAsia="仿宋_GB2312" w:hAnsi="Verdana"/>
          <w:kern w:val="0"/>
          <w:sz w:val="32"/>
          <w:szCs w:val="32"/>
        </w:rPr>
      </w:pPr>
      <w:r>
        <w:rPr>
          <w:rFonts w:ascii="仿宋_GB2312" w:eastAsia="仿宋_GB2312" w:hAnsi="Verdana" w:cs="仿宋_GB2312"/>
          <w:kern w:val="0"/>
          <w:sz w:val="32"/>
          <w:szCs w:val="32"/>
        </w:rPr>
        <w:t>3.</w:t>
      </w:r>
      <w:r>
        <w:rPr>
          <w:rFonts w:ascii="仿宋_GB2312" w:eastAsia="仿宋_GB2312" w:hAnsi="Verdana" w:cs="仿宋_GB2312" w:hint="eastAsia"/>
          <w:kern w:val="0"/>
          <w:sz w:val="32"/>
          <w:szCs w:val="32"/>
        </w:rPr>
        <w:t>年满</w:t>
      </w:r>
      <w:r>
        <w:rPr>
          <w:rFonts w:ascii="仿宋_GB2312" w:eastAsia="仿宋_GB2312" w:hAnsi="Verdana" w:cs="仿宋_GB2312"/>
          <w:kern w:val="0"/>
          <w:sz w:val="32"/>
          <w:szCs w:val="32"/>
        </w:rPr>
        <w:t>60</w:t>
      </w:r>
      <w:r>
        <w:rPr>
          <w:rFonts w:ascii="仿宋_GB2312" w:eastAsia="仿宋_GB2312" w:hAnsi="Verdana" w:cs="仿宋_GB2312" w:hint="eastAsia"/>
          <w:kern w:val="0"/>
          <w:sz w:val="32"/>
          <w:szCs w:val="32"/>
        </w:rPr>
        <w:t>周岁以上且无子女的承租家庭，凭户籍所在地社区开具的相关证明资料，可享受租金</w:t>
      </w:r>
      <w:r>
        <w:rPr>
          <w:rFonts w:ascii="仿宋_GB2312" w:eastAsia="仿宋_GB2312" w:hAnsi="Verdana" w:cs="仿宋_GB2312"/>
          <w:kern w:val="0"/>
          <w:sz w:val="32"/>
          <w:szCs w:val="32"/>
        </w:rPr>
        <w:t>50%</w:t>
      </w:r>
      <w:r>
        <w:rPr>
          <w:rFonts w:ascii="仿宋_GB2312" w:eastAsia="仿宋_GB2312" w:hAnsi="Verdana" w:cs="仿宋_GB2312" w:hint="eastAsia"/>
          <w:kern w:val="0"/>
          <w:sz w:val="32"/>
          <w:szCs w:val="32"/>
        </w:rPr>
        <w:t>减免。</w:t>
      </w:r>
    </w:p>
    <w:p w:rsidR="00601D55" w:rsidRDefault="00601D55" w:rsidP="005112CF">
      <w:pPr>
        <w:adjustRightInd w:val="0"/>
        <w:spacing w:line="560" w:lineRule="exact"/>
        <w:ind w:firstLine="631"/>
        <w:jc w:val="left"/>
        <w:rPr>
          <w:rFonts w:ascii="仿宋_GB2312" w:eastAsia="仿宋_GB2312" w:hAnsi="Verdana"/>
          <w:kern w:val="0"/>
          <w:sz w:val="32"/>
          <w:szCs w:val="32"/>
        </w:rPr>
      </w:pPr>
      <w:r>
        <w:rPr>
          <w:rFonts w:ascii="仿宋_GB2312" w:eastAsia="仿宋_GB2312" w:hAnsi="Verdana" w:cs="仿宋_GB2312" w:hint="eastAsia"/>
          <w:kern w:val="0"/>
          <w:sz w:val="32"/>
          <w:szCs w:val="32"/>
        </w:rPr>
        <w:t>三、对符合租赁补贴资格的保障家庭，如申请家庭成员有军烈属、获得“见义勇为”称号、残疾证二级（含）按港区现行的租赁补贴的</w:t>
      </w:r>
      <w:r>
        <w:rPr>
          <w:rFonts w:ascii="仿宋_GB2312" w:eastAsia="仿宋_GB2312" w:hAnsi="Verdana" w:cs="仿宋_GB2312"/>
          <w:kern w:val="0"/>
          <w:sz w:val="32"/>
          <w:szCs w:val="32"/>
        </w:rPr>
        <w:t>1.2</w:t>
      </w:r>
      <w:r>
        <w:rPr>
          <w:rFonts w:ascii="仿宋_GB2312" w:eastAsia="仿宋_GB2312" w:hAnsi="Verdana" w:cs="仿宋_GB2312" w:hint="eastAsia"/>
          <w:kern w:val="0"/>
          <w:sz w:val="32"/>
          <w:szCs w:val="32"/>
        </w:rPr>
        <w:t>倍发放；如申请家庭成员有退役军人或从事公交驾驶、环卫工作相关证明且从事相关工作满</w:t>
      </w:r>
      <w:r>
        <w:rPr>
          <w:rFonts w:ascii="仿宋_GB2312" w:eastAsia="仿宋_GB2312" w:hAnsi="Verdana" w:cs="仿宋_GB2312"/>
          <w:kern w:val="0"/>
          <w:sz w:val="32"/>
          <w:szCs w:val="32"/>
        </w:rPr>
        <w:t>6</w:t>
      </w:r>
      <w:r>
        <w:rPr>
          <w:rFonts w:ascii="仿宋_GB2312" w:eastAsia="仿宋_GB2312" w:hAnsi="Verdana" w:cs="仿宋_GB2312" w:hint="eastAsia"/>
          <w:kern w:val="0"/>
          <w:sz w:val="32"/>
          <w:szCs w:val="32"/>
        </w:rPr>
        <w:t>个月（含）以上的，按港区现行的租赁补贴的</w:t>
      </w:r>
      <w:r>
        <w:rPr>
          <w:rFonts w:ascii="仿宋_GB2312" w:eastAsia="仿宋_GB2312" w:hAnsi="Verdana" w:cs="仿宋_GB2312"/>
          <w:kern w:val="0"/>
          <w:sz w:val="32"/>
          <w:szCs w:val="32"/>
        </w:rPr>
        <w:t>1.1</w:t>
      </w:r>
      <w:r>
        <w:rPr>
          <w:rFonts w:ascii="仿宋_GB2312" w:eastAsia="仿宋_GB2312" w:hAnsi="Verdana" w:cs="仿宋_GB2312" w:hint="eastAsia"/>
          <w:kern w:val="0"/>
          <w:sz w:val="32"/>
          <w:szCs w:val="32"/>
        </w:rPr>
        <w:t>倍发放。</w:t>
      </w:r>
    </w:p>
    <w:p w:rsidR="00601D55" w:rsidRPr="00596D04" w:rsidRDefault="00601D55" w:rsidP="005112CF">
      <w:pPr>
        <w:adjustRightInd w:val="0"/>
        <w:spacing w:line="560" w:lineRule="exact"/>
        <w:ind w:firstLine="631"/>
        <w:jc w:val="left"/>
        <w:rPr>
          <w:rFonts w:ascii="仿宋_GB2312" w:eastAsia="仿宋_GB2312" w:hAnsi="宋体"/>
          <w:color w:val="000000"/>
          <w:spacing w:val="-20"/>
          <w:kern w:val="0"/>
          <w:sz w:val="32"/>
          <w:szCs w:val="32"/>
        </w:rPr>
      </w:pPr>
      <w:r>
        <w:rPr>
          <w:rFonts w:ascii="仿宋_GB2312" w:eastAsia="仿宋_GB2312" w:hAnsi="Verdana" w:cs="仿宋_GB2312" w:hint="eastAsia"/>
          <w:kern w:val="0"/>
          <w:sz w:val="32"/>
          <w:szCs w:val="32"/>
        </w:rPr>
        <w:t>四、本通知自发文之日起</w:t>
      </w:r>
      <w:r>
        <w:rPr>
          <w:rFonts w:ascii="仿宋_GB2312" w:eastAsia="仿宋_GB2312" w:hAnsi="Verdana" w:cs="仿宋_GB2312"/>
          <w:kern w:val="0"/>
          <w:sz w:val="32"/>
          <w:szCs w:val="32"/>
        </w:rPr>
        <w:t>30</w:t>
      </w:r>
      <w:r>
        <w:rPr>
          <w:rFonts w:ascii="仿宋_GB2312" w:eastAsia="仿宋_GB2312" w:hAnsi="Verdana" w:cs="仿宋_GB2312" w:hint="eastAsia"/>
          <w:kern w:val="0"/>
          <w:sz w:val="32"/>
          <w:szCs w:val="32"/>
        </w:rPr>
        <w:t>天后施行。</w:t>
      </w:r>
    </w:p>
    <w:tbl>
      <w:tblPr>
        <w:tblpPr w:leftFromText="180" w:rightFromText="180" w:vertAnchor="text" w:horzAnchor="margin" w:tblpY="3614"/>
        <w:tblW w:w="8820" w:type="dxa"/>
        <w:tblBorders>
          <w:top w:val="single" w:sz="4" w:space="0" w:color="auto"/>
          <w:bottom w:val="single" w:sz="4" w:space="0" w:color="auto"/>
        </w:tblBorders>
        <w:tblLook w:val="01E0"/>
      </w:tblPr>
      <w:tblGrid>
        <w:gridCol w:w="8820"/>
      </w:tblGrid>
      <w:tr w:rsidR="00601D55">
        <w:trPr>
          <w:trHeight w:val="492"/>
        </w:trPr>
        <w:tc>
          <w:tcPr>
            <w:tcW w:w="8820" w:type="dxa"/>
            <w:tcBorders>
              <w:top w:val="single" w:sz="4" w:space="0" w:color="auto"/>
              <w:bottom w:val="single" w:sz="4" w:space="0" w:color="auto"/>
            </w:tcBorders>
          </w:tcPr>
          <w:p w:rsidR="00601D55" w:rsidRDefault="00601D55" w:rsidP="00766355">
            <w:pPr>
              <w:spacing w:line="440" w:lineRule="exact"/>
              <w:ind w:leftChars="100" w:left="210" w:rightChars="100" w:right="210"/>
              <w:rPr>
                <w:rFonts w:ascii="仿宋_GB2312" w:eastAsia="仿宋_GB2312"/>
                <w:sz w:val="28"/>
                <w:szCs w:val="28"/>
              </w:rPr>
            </w:pPr>
            <w:r>
              <w:rPr>
                <w:rFonts w:ascii="仿宋_GB2312" w:eastAsia="仿宋_GB2312" w:cs="仿宋_GB2312" w:hint="eastAsia"/>
                <w:sz w:val="28"/>
                <w:szCs w:val="28"/>
              </w:rPr>
              <w:t xml:space="preserve">嘉兴港区开发建设管理委员会办公室　　</w:t>
            </w:r>
            <w:r>
              <w:rPr>
                <w:rFonts w:ascii="仿宋_GB2312" w:eastAsia="仿宋_GB2312" w:cs="仿宋_GB2312"/>
                <w:sz w:val="28"/>
                <w:szCs w:val="28"/>
              </w:rPr>
              <w:t xml:space="preserve">   2019</w:t>
            </w:r>
            <w:r>
              <w:rPr>
                <w:rFonts w:ascii="仿宋_GB2312" w:eastAsia="仿宋_GB2312" w:cs="仿宋_GB2312" w:hint="eastAsia"/>
                <w:sz w:val="28"/>
                <w:szCs w:val="28"/>
              </w:rPr>
              <w:t>年</w:t>
            </w:r>
            <w:r>
              <w:rPr>
                <w:rFonts w:ascii="仿宋_GB2312" w:eastAsia="仿宋_GB2312" w:cs="仿宋_GB2312"/>
                <w:sz w:val="28"/>
                <w:szCs w:val="28"/>
              </w:rPr>
              <w:t>8</w:t>
            </w:r>
            <w:r>
              <w:rPr>
                <w:rFonts w:ascii="仿宋_GB2312" w:eastAsia="仿宋_GB2312" w:cs="仿宋_GB2312" w:hint="eastAsia"/>
                <w:sz w:val="28"/>
                <w:szCs w:val="28"/>
              </w:rPr>
              <w:t>月</w:t>
            </w:r>
            <w:r>
              <w:rPr>
                <w:rFonts w:ascii="仿宋_GB2312" w:eastAsia="仿宋_GB2312" w:cs="仿宋_GB2312"/>
                <w:sz w:val="28"/>
                <w:szCs w:val="28"/>
              </w:rPr>
              <w:t>5</w:t>
            </w:r>
            <w:r>
              <w:rPr>
                <w:rFonts w:ascii="仿宋_GB2312" w:eastAsia="仿宋_GB2312" w:cs="仿宋_GB2312" w:hint="eastAsia"/>
                <w:sz w:val="28"/>
                <w:szCs w:val="28"/>
              </w:rPr>
              <w:t>日印发</w:t>
            </w:r>
          </w:p>
        </w:tc>
      </w:tr>
    </w:tbl>
    <w:p w:rsidR="00601D55" w:rsidRDefault="00601D55" w:rsidP="001C21DB">
      <w:pPr>
        <w:spacing w:line="560" w:lineRule="exact"/>
        <w:ind w:right="26"/>
      </w:pPr>
    </w:p>
    <w:p w:rsidR="00601D55" w:rsidRDefault="00601D55" w:rsidP="001C21DB">
      <w:pPr>
        <w:spacing w:line="560" w:lineRule="exact"/>
        <w:ind w:right="26"/>
      </w:pPr>
    </w:p>
    <w:p w:rsidR="00601D55" w:rsidRDefault="00601D55" w:rsidP="001C21DB">
      <w:pPr>
        <w:tabs>
          <w:tab w:val="left" w:pos="8100"/>
        </w:tabs>
        <w:spacing w:line="560" w:lineRule="exact"/>
        <w:ind w:right="320" w:firstLine="629"/>
        <w:jc w:val="right"/>
        <w:rPr>
          <w:rFonts w:ascii="仿宋_GB2312" w:eastAsia="仿宋_GB2312"/>
          <w:sz w:val="32"/>
          <w:szCs w:val="32"/>
        </w:rPr>
      </w:pPr>
      <w:r>
        <w:rPr>
          <w:rFonts w:ascii="仿宋_GB2312" w:eastAsia="仿宋_GB2312" w:cs="仿宋_GB2312" w:hint="eastAsia"/>
          <w:sz w:val="32"/>
          <w:szCs w:val="32"/>
        </w:rPr>
        <w:t>嘉兴港区开发建设管理委员会</w:t>
      </w:r>
    </w:p>
    <w:p w:rsidR="00601D55" w:rsidRDefault="00601D55" w:rsidP="001C21DB">
      <w:pPr>
        <w:tabs>
          <w:tab w:val="left" w:pos="7380"/>
        </w:tabs>
        <w:spacing w:line="560" w:lineRule="exact"/>
        <w:ind w:right="640" w:firstLine="629"/>
        <w:jc w:val="center"/>
        <w:rPr>
          <w:rFonts w:ascii="仿宋_GB2312" w:eastAsia="仿宋_GB2312"/>
          <w:sz w:val="32"/>
          <w:szCs w:val="32"/>
        </w:rPr>
      </w:pPr>
      <w:r>
        <w:rPr>
          <w:rFonts w:ascii="仿宋_GB2312" w:eastAsia="仿宋_GB2312" w:cs="仿宋_GB2312"/>
          <w:sz w:val="32"/>
          <w:szCs w:val="32"/>
        </w:rPr>
        <w:t xml:space="preserve">                        2019</w:t>
      </w:r>
      <w:r>
        <w:rPr>
          <w:rFonts w:ascii="仿宋_GB2312" w:eastAsia="仿宋_GB2312" w:cs="仿宋_GB2312" w:hint="eastAsia"/>
          <w:sz w:val="32"/>
          <w:szCs w:val="32"/>
        </w:rPr>
        <w:t>年</w:t>
      </w:r>
      <w:r>
        <w:rPr>
          <w:rFonts w:ascii="仿宋_GB2312" w:eastAsia="仿宋_GB2312" w:cs="仿宋_GB2312"/>
          <w:sz w:val="32"/>
          <w:szCs w:val="32"/>
        </w:rPr>
        <w:t>8</w:t>
      </w:r>
      <w:r>
        <w:rPr>
          <w:rFonts w:ascii="仿宋_GB2312" w:eastAsia="仿宋_GB2312" w:cs="仿宋_GB2312" w:hint="eastAsia"/>
          <w:sz w:val="32"/>
          <w:szCs w:val="32"/>
        </w:rPr>
        <w:t>月</w:t>
      </w:r>
      <w:r>
        <w:rPr>
          <w:rFonts w:ascii="仿宋_GB2312" w:eastAsia="仿宋_GB2312" w:cs="仿宋_GB2312"/>
          <w:sz w:val="32"/>
          <w:szCs w:val="32"/>
        </w:rPr>
        <w:t>5</w:t>
      </w:r>
      <w:r>
        <w:rPr>
          <w:rFonts w:ascii="仿宋_GB2312" w:eastAsia="仿宋_GB2312" w:cs="仿宋_GB2312" w:hint="eastAsia"/>
          <w:sz w:val="32"/>
          <w:szCs w:val="32"/>
        </w:rPr>
        <w:t>日</w:t>
      </w:r>
    </w:p>
    <w:p w:rsidR="00601D55" w:rsidRPr="001C21DB" w:rsidRDefault="00601D55" w:rsidP="001C21DB">
      <w:pPr>
        <w:spacing w:line="560" w:lineRule="exact"/>
        <w:ind w:right="28" w:firstLineChars="200" w:firstLine="640"/>
        <w:rPr>
          <w:rFonts w:ascii="仿宋_GB2312" w:eastAsia="仿宋_GB2312" w:hAnsi="黑体"/>
          <w:sz w:val="32"/>
          <w:szCs w:val="32"/>
        </w:rPr>
      </w:pPr>
      <w:r w:rsidRPr="001C21DB">
        <w:rPr>
          <w:rFonts w:ascii="仿宋_GB2312" w:eastAsia="仿宋_GB2312" w:hAnsi="黑体" w:cs="仿宋_GB2312" w:hint="eastAsia"/>
          <w:sz w:val="32"/>
          <w:szCs w:val="32"/>
        </w:rPr>
        <w:t>（此件公开发布）</w:t>
      </w:r>
    </w:p>
    <w:sectPr w:rsidR="00601D55" w:rsidRPr="001C21DB" w:rsidSect="003C174C">
      <w:footerReference w:type="even" r:id="rId6"/>
      <w:footerReference w:type="default" r:id="rId7"/>
      <w:pgSz w:w="11906" w:h="16838" w:code="9"/>
      <w:pgMar w:top="2098" w:right="1588" w:bottom="2098" w:left="1588" w:header="851" w:footer="1247"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D55" w:rsidRDefault="00601D55" w:rsidP="00F9672E">
      <w:r>
        <w:separator/>
      </w:r>
    </w:p>
  </w:endnote>
  <w:endnote w:type="continuationSeparator" w:id="0">
    <w:p w:rsidR="00601D55" w:rsidRDefault="00601D55" w:rsidP="00F967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D55" w:rsidRPr="00130CEF" w:rsidRDefault="00601D55" w:rsidP="00130CEF">
    <w:pPr>
      <w:pStyle w:val="Footer"/>
      <w:ind w:right="360"/>
      <w:rPr>
        <w:rFonts w:ascii="宋体"/>
        <w:sz w:val="28"/>
        <w:szCs w:val="28"/>
      </w:rPr>
    </w:pPr>
    <w:r w:rsidRPr="00130CEF">
      <w:rPr>
        <w:rFonts w:ascii="宋体" w:hAnsi="宋体" w:cs="宋体"/>
        <w:sz w:val="28"/>
        <w:szCs w:val="28"/>
      </w:rPr>
      <w:fldChar w:fldCharType="begin"/>
    </w:r>
    <w:r w:rsidRPr="00130CEF">
      <w:rPr>
        <w:rFonts w:ascii="宋体" w:hAnsi="宋体" w:cs="宋体"/>
        <w:sz w:val="28"/>
        <w:szCs w:val="28"/>
      </w:rPr>
      <w:instrText xml:space="preserve"> PAGE   \* MERGEFORMAT </w:instrText>
    </w:r>
    <w:r w:rsidRPr="00130CEF">
      <w:rPr>
        <w:rFonts w:ascii="宋体" w:hAnsi="宋体" w:cs="宋体"/>
        <w:sz w:val="28"/>
        <w:szCs w:val="28"/>
      </w:rPr>
      <w:fldChar w:fldCharType="separate"/>
    </w:r>
    <w:r w:rsidRPr="008F5AC5">
      <w:rPr>
        <w:rFonts w:ascii="宋体" w:cs="宋体"/>
        <w:noProof/>
        <w:sz w:val="28"/>
        <w:szCs w:val="28"/>
        <w:lang w:val="zh-CN"/>
      </w:rPr>
      <w:t>-</w:t>
    </w:r>
    <w:r>
      <w:rPr>
        <w:rFonts w:ascii="宋体" w:hAnsi="宋体" w:cs="宋体"/>
        <w:noProof/>
        <w:sz w:val="28"/>
        <w:szCs w:val="28"/>
      </w:rPr>
      <w:t xml:space="preserve"> 2 -</w:t>
    </w:r>
    <w:r w:rsidRPr="00130CEF">
      <w:rPr>
        <w:rFonts w:ascii="宋体" w:hAnsi="宋体" w:cs="宋体"/>
        <w:sz w:val="28"/>
        <w:szCs w:val="28"/>
      </w:rPr>
      <w:fldChar w:fldCharType="end"/>
    </w:r>
  </w:p>
  <w:p w:rsidR="00601D55" w:rsidRPr="00130CEF" w:rsidRDefault="00601D55">
    <w:pPr>
      <w:pStyle w:val="Footer"/>
      <w:rPr>
        <w:rFonts w:ascii="宋体"/>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D55" w:rsidRPr="00130CEF" w:rsidRDefault="00601D55">
    <w:pPr>
      <w:pStyle w:val="Footer"/>
      <w:jc w:val="right"/>
      <w:rPr>
        <w:rFonts w:ascii="宋体"/>
        <w:sz w:val="28"/>
        <w:szCs w:val="28"/>
      </w:rPr>
    </w:pPr>
    <w:r w:rsidRPr="00130CEF">
      <w:rPr>
        <w:rFonts w:ascii="宋体" w:hAnsi="宋体" w:cs="宋体"/>
        <w:sz w:val="28"/>
        <w:szCs w:val="28"/>
      </w:rPr>
      <w:fldChar w:fldCharType="begin"/>
    </w:r>
    <w:r w:rsidRPr="00130CEF">
      <w:rPr>
        <w:rFonts w:ascii="宋体" w:hAnsi="宋体" w:cs="宋体"/>
        <w:sz w:val="28"/>
        <w:szCs w:val="28"/>
      </w:rPr>
      <w:instrText xml:space="preserve"> PAGE   \* MERGEFORMAT </w:instrText>
    </w:r>
    <w:r w:rsidRPr="00130CEF">
      <w:rPr>
        <w:rFonts w:ascii="宋体" w:hAnsi="宋体" w:cs="宋体"/>
        <w:sz w:val="28"/>
        <w:szCs w:val="28"/>
      </w:rPr>
      <w:fldChar w:fldCharType="separate"/>
    </w:r>
    <w:r w:rsidRPr="008F5AC5">
      <w:rPr>
        <w:rFonts w:ascii="宋体" w:cs="宋体"/>
        <w:noProof/>
        <w:sz w:val="28"/>
        <w:szCs w:val="28"/>
        <w:lang w:val="zh-CN"/>
      </w:rPr>
      <w:t>-</w:t>
    </w:r>
    <w:r>
      <w:rPr>
        <w:rFonts w:ascii="宋体" w:hAnsi="宋体" w:cs="宋体"/>
        <w:noProof/>
        <w:sz w:val="28"/>
        <w:szCs w:val="28"/>
      </w:rPr>
      <w:t xml:space="preserve"> 1 -</w:t>
    </w:r>
    <w:r w:rsidRPr="00130CEF">
      <w:rPr>
        <w:rFonts w:ascii="宋体" w:hAnsi="宋体" w:cs="宋体"/>
        <w:sz w:val="28"/>
        <w:szCs w:val="28"/>
      </w:rPr>
      <w:fldChar w:fldCharType="end"/>
    </w:r>
  </w:p>
  <w:p w:rsidR="00601D55" w:rsidRDefault="00601D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D55" w:rsidRDefault="00601D55" w:rsidP="00F9672E">
      <w:r>
        <w:separator/>
      </w:r>
    </w:p>
  </w:footnote>
  <w:footnote w:type="continuationSeparator" w:id="0">
    <w:p w:rsidR="00601D55" w:rsidRDefault="00601D55" w:rsidP="00F967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6A35"/>
    <w:rsid w:val="00016731"/>
    <w:rsid w:val="000765A8"/>
    <w:rsid w:val="00082173"/>
    <w:rsid w:val="000C3A45"/>
    <w:rsid w:val="000E511D"/>
    <w:rsid w:val="00130CEF"/>
    <w:rsid w:val="00152BCA"/>
    <w:rsid w:val="00155547"/>
    <w:rsid w:val="001C21DB"/>
    <w:rsid w:val="002603EB"/>
    <w:rsid w:val="0029657B"/>
    <w:rsid w:val="002A20DB"/>
    <w:rsid w:val="0036223E"/>
    <w:rsid w:val="00371DBD"/>
    <w:rsid w:val="003C06CE"/>
    <w:rsid w:val="003C174C"/>
    <w:rsid w:val="003C18D6"/>
    <w:rsid w:val="003C200E"/>
    <w:rsid w:val="003C5BD7"/>
    <w:rsid w:val="003D1D9F"/>
    <w:rsid w:val="00455E78"/>
    <w:rsid w:val="00490C4F"/>
    <w:rsid w:val="004924B4"/>
    <w:rsid w:val="004E0CF4"/>
    <w:rsid w:val="004E728D"/>
    <w:rsid w:val="004F3B21"/>
    <w:rsid w:val="005112CF"/>
    <w:rsid w:val="0059334F"/>
    <w:rsid w:val="00596D04"/>
    <w:rsid w:val="005C04A2"/>
    <w:rsid w:val="005C4B6C"/>
    <w:rsid w:val="005E6A79"/>
    <w:rsid w:val="00601D55"/>
    <w:rsid w:val="00605075"/>
    <w:rsid w:val="00630A5E"/>
    <w:rsid w:val="006F7690"/>
    <w:rsid w:val="00766355"/>
    <w:rsid w:val="0077071F"/>
    <w:rsid w:val="007B6FB3"/>
    <w:rsid w:val="007D608A"/>
    <w:rsid w:val="00836B2E"/>
    <w:rsid w:val="00860FF0"/>
    <w:rsid w:val="008F5AC5"/>
    <w:rsid w:val="00930BE6"/>
    <w:rsid w:val="00957AB0"/>
    <w:rsid w:val="009659BA"/>
    <w:rsid w:val="009D7475"/>
    <w:rsid w:val="00A57779"/>
    <w:rsid w:val="00A7215E"/>
    <w:rsid w:val="00B525E4"/>
    <w:rsid w:val="00B6273E"/>
    <w:rsid w:val="00B628A3"/>
    <w:rsid w:val="00B71946"/>
    <w:rsid w:val="00B93EAD"/>
    <w:rsid w:val="00BE753B"/>
    <w:rsid w:val="00C92409"/>
    <w:rsid w:val="00C95EED"/>
    <w:rsid w:val="00C971B0"/>
    <w:rsid w:val="00CF4C33"/>
    <w:rsid w:val="00D341B0"/>
    <w:rsid w:val="00D72712"/>
    <w:rsid w:val="00D72EB3"/>
    <w:rsid w:val="00DA1C23"/>
    <w:rsid w:val="00DC0892"/>
    <w:rsid w:val="00DC54FD"/>
    <w:rsid w:val="00E00AC1"/>
    <w:rsid w:val="00E41EC2"/>
    <w:rsid w:val="00E573FF"/>
    <w:rsid w:val="00E62A3F"/>
    <w:rsid w:val="00E73D8D"/>
    <w:rsid w:val="00EA5807"/>
    <w:rsid w:val="00EB01C0"/>
    <w:rsid w:val="00EE6833"/>
    <w:rsid w:val="00F11203"/>
    <w:rsid w:val="00F47523"/>
    <w:rsid w:val="00F47905"/>
    <w:rsid w:val="00F51756"/>
    <w:rsid w:val="00F51A41"/>
    <w:rsid w:val="00F72DDE"/>
    <w:rsid w:val="00F9672E"/>
    <w:rsid w:val="00FE02CC"/>
    <w:rsid w:val="00FE6A3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A35"/>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FE6A35"/>
    <w:pPr>
      <w:ind w:leftChars="2500" w:left="100"/>
    </w:pPr>
  </w:style>
  <w:style w:type="character" w:customStyle="1" w:styleId="DateChar">
    <w:name w:val="Date Char"/>
    <w:basedOn w:val="DefaultParagraphFont"/>
    <w:link w:val="Date"/>
    <w:uiPriority w:val="99"/>
    <w:semiHidden/>
    <w:locked/>
    <w:rsid w:val="00FE6A35"/>
    <w:rPr>
      <w:rFonts w:ascii="Times New Roman" w:eastAsia="宋体" w:hAnsi="Times New Roman" w:cs="Times New Roman"/>
      <w:sz w:val="21"/>
      <w:szCs w:val="21"/>
    </w:rPr>
  </w:style>
  <w:style w:type="paragraph" w:styleId="Header">
    <w:name w:val="header"/>
    <w:basedOn w:val="Normal"/>
    <w:link w:val="HeaderChar"/>
    <w:uiPriority w:val="99"/>
    <w:semiHidden/>
    <w:rsid w:val="00F9672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F9672E"/>
    <w:rPr>
      <w:rFonts w:ascii="Times New Roman" w:eastAsia="宋体" w:hAnsi="Times New Roman" w:cs="Times New Roman"/>
      <w:sz w:val="18"/>
      <w:szCs w:val="18"/>
    </w:rPr>
  </w:style>
  <w:style w:type="paragraph" w:styleId="Footer">
    <w:name w:val="footer"/>
    <w:basedOn w:val="Normal"/>
    <w:link w:val="FooterChar"/>
    <w:uiPriority w:val="99"/>
    <w:rsid w:val="00F9672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9672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TotalTime>
  <Pages>2</Pages>
  <Words>115</Words>
  <Characters>662</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办公室发文(bgsfw)</cp:lastModifiedBy>
  <cp:revision>12</cp:revision>
  <cp:lastPrinted>2019-07-30T06:20:00Z</cp:lastPrinted>
  <dcterms:created xsi:type="dcterms:W3CDTF">2019-07-21T01:47:00Z</dcterms:created>
  <dcterms:modified xsi:type="dcterms:W3CDTF">2019-08-09T03:22:00Z</dcterms:modified>
</cp:coreProperties>
</file>