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eastAsia="仿宋_GB2312" w:cs="Times New Roman"/>
          <w:sz w:val="32"/>
          <w:szCs w:val="32"/>
        </w:rPr>
      </w:pPr>
    </w:p>
    <w:p>
      <w:pPr>
        <w:spacing w:line="600" w:lineRule="exact"/>
        <w:jc w:val="center"/>
        <w:rPr>
          <w:rFonts w:ascii="方正小标宋简体" w:hAnsi="华文中宋" w:eastAsia="方正小标宋简体" w:cs="Times New Roman"/>
          <w:color w:val="000000"/>
          <w:sz w:val="44"/>
          <w:szCs w:val="44"/>
        </w:rPr>
      </w:pPr>
      <w:r>
        <w:rPr>
          <w:rFonts w:hint="eastAsia" w:ascii="方正小标宋简体" w:hAnsi="华文中宋" w:eastAsia="方正小标宋简体" w:cs="方正小标宋简体"/>
          <w:color w:val="000000"/>
          <w:sz w:val="44"/>
          <w:szCs w:val="44"/>
        </w:rPr>
        <w:t>嘉兴港区党工委、管委会</w:t>
      </w:r>
      <w:r>
        <w:rPr>
          <w:rFonts w:ascii="方正小标宋简体" w:hAnsi="华文中宋" w:eastAsia="方正小标宋简体" w:cs="方正小标宋简体"/>
          <w:color w:val="000000"/>
          <w:sz w:val="44"/>
          <w:szCs w:val="44"/>
        </w:rPr>
        <w:t>2019</w:t>
      </w:r>
      <w:r>
        <w:rPr>
          <w:rFonts w:hint="eastAsia" w:ascii="方正小标宋简体" w:hAnsi="华文中宋" w:eastAsia="方正小标宋简体" w:cs="方正小标宋简体"/>
          <w:color w:val="000000"/>
          <w:sz w:val="44"/>
          <w:szCs w:val="44"/>
        </w:rPr>
        <w:t>年工作要点</w:t>
      </w:r>
    </w:p>
    <w:p>
      <w:pPr>
        <w:spacing w:line="560" w:lineRule="exact"/>
        <w:ind w:firstLine="640" w:firstLineChars="200"/>
        <w:rPr>
          <w:rFonts w:ascii="仿宋_GB2312" w:eastAsia="仿宋_GB2312" w:cs="Times New Roman"/>
          <w:sz w:val="32"/>
          <w:szCs w:val="32"/>
        </w:rPr>
      </w:pPr>
    </w:p>
    <w:p>
      <w:pPr>
        <w:spacing w:line="560" w:lineRule="exact"/>
        <w:ind w:firstLine="640" w:firstLineChars="200"/>
        <w:rPr>
          <w:rFonts w:ascii="仿宋_GB2312" w:eastAsia="仿宋_GB2312" w:cs="Times New Roman"/>
          <w:sz w:val="32"/>
          <w:szCs w:val="32"/>
        </w:rPr>
      </w:pPr>
      <w:bookmarkStart w:id="0" w:name="_Hlk536810280"/>
      <w:r>
        <w:rPr>
          <w:rFonts w:ascii="仿宋_GB2312" w:eastAsia="仿宋_GB2312" w:cs="仿宋_GB2312"/>
          <w:sz w:val="32"/>
          <w:szCs w:val="32"/>
        </w:rPr>
        <w:t>2019</w:t>
      </w:r>
      <w:r>
        <w:rPr>
          <w:rFonts w:hint="eastAsia" w:ascii="仿宋_GB2312" w:eastAsia="仿宋_GB2312" w:cs="仿宋_GB2312"/>
          <w:sz w:val="32"/>
          <w:szCs w:val="32"/>
        </w:rPr>
        <w:t>年是新中国成立</w:t>
      </w:r>
      <w:r>
        <w:rPr>
          <w:rFonts w:ascii="仿宋_GB2312" w:eastAsia="仿宋_GB2312" w:cs="仿宋_GB2312"/>
          <w:sz w:val="32"/>
          <w:szCs w:val="32"/>
        </w:rPr>
        <w:t>70</w:t>
      </w:r>
      <w:r>
        <w:rPr>
          <w:rFonts w:hint="eastAsia" w:ascii="仿宋_GB2312" w:eastAsia="仿宋_GB2312" w:cs="仿宋_GB2312"/>
          <w:sz w:val="32"/>
          <w:szCs w:val="32"/>
        </w:rPr>
        <w:t>周年，是全面建成小康社会的关键之年，也是港区“三年大变样”的见效之年。为此，</w:t>
      </w:r>
      <w:r>
        <w:rPr>
          <w:rFonts w:hint="eastAsia" w:ascii="仿宋_GB2312" w:eastAsia="仿宋_GB2312" w:cs="仿宋_GB2312"/>
          <w:b/>
          <w:bCs/>
          <w:sz w:val="32"/>
          <w:szCs w:val="32"/>
        </w:rPr>
        <w:t>今年的</w:t>
      </w:r>
      <w:r>
        <w:rPr>
          <w:rFonts w:hint="eastAsia" w:ascii="仿宋_GB2312" w:hAnsi="仿宋_GB2312" w:eastAsia="仿宋_GB2312" w:cs="仿宋_GB2312"/>
          <w:b/>
          <w:bCs/>
          <w:sz w:val="32"/>
          <w:szCs w:val="32"/>
        </w:rPr>
        <w:t>指导思想是，</w:t>
      </w:r>
      <w:r>
        <w:rPr>
          <w:rFonts w:hint="eastAsia" w:ascii="仿宋_GB2312" w:eastAsia="仿宋_GB2312" w:cs="仿宋_GB2312"/>
          <w:sz w:val="32"/>
          <w:szCs w:val="32"/>
        </w:rPr>
        <w:t>高举习近平新时代中国特色社会主义思想伟大旗帜，深入贯彻落实党的十九大和十九届二中、三中全会精神，大力弘扬红船精神，</w:t>
      </w:r>
      <w:r>
        <w:rPr>
          <w:rFonts w:hint="eastAsia" w:ascii="仿宋_GB2312" w:hAnsi="宋体" w:eastAsia="仿宋_GB2312" w:cs="仿宋_GB2312"/>
          <w:sz w:val="32"/>
          <w:szCs w:val="32"/>
        </w:rPr>
        <w:t>全面落实中央、省委、市委经济工作会议精神和全市三级干部大会精神，坚持稳中求进工作总基调，聚焦首位战略，突出“两年三服务”活动，</w:t>
      </w:r>
      <w:r>
        <w:rPr>
          <w:rFonts w:hint="eastAsia" w:ascii="仿宋_GB2312" w:eastAsia="仿宋_GB2312" w:cs="仿宋_GB2312"/>
          <w:sz w:val="32"/>
          <w:szCs w:val="32"/>
        </w:rPr>
        <w:t>围绕</w:t>
      </w:r>
      <w:r>
        <w:rPr>
          <w:rFonts w:hint="eastAsia" w:ascii="仿宋_GB2312" w:hAnsi="宋体" w:eastAsia="仿宋_GB2312" w:cs="仿宋_GB2312"/>
          <w:sz w:val="32"/>
          <w:szCs w:val="32"/>
        </w:rPr>
        <w:t>“三年大变样”的既定目标</w:t>
      </w:r>
      <w:r>
        <w:rPr>
          <w:rFonts w:hint="eastAsia" w:ascii="仿宋_GB2312" w:hAnsi="仿宋_GB2312" w:eastAsia="仿宋_GB2312" w:cs="仿宋_GB2312"/>
          <w:sz w:val="32"/>
          <w:szCs w:val="32"/>
        </w:rPr>
        <w:t>，持续</w:t>
      </w:r>
      <w:r>
        <w:rPr>
          <w:rFonts w:hint="eastAsia" w:ascii="仿宋_GB2312" w:eastAsia="仿宋_GB2312" w:cs="仿宋_GB2312"/>
          <w:sz w:val="32"/>
          <w:szCs w:val="32"/>
        </w:rPr>
        <w:t>深入推进基层基础夯实提升年、招商引资突破提质年、环境整治攻坚提档年、转型发展服务提速年“四年活动”和大平安、大服务、大招引、大整治、大征迁“五大战役”，突出“稳企业、增动能、保平安”，持续保持经济健康发展和社会大局稳定，推动高质量转型发展，以“三年大变样”优异成绩迎接新中国成立</w:t>
      </w:r>
      <w:r>
        <w:rPr>
          <w:rFonts w:ascii="仿宋_GB2312" w:eastAsia="仿宋_GB2312" w:cs="仿宋_GB2312"/>
          <w:sz w:val="32"/>
          <w:szCs w:val="32"/>
        </w:rPr>
        <w:t>70</w:t>
      </w:r>
      <w:r>
        <w:rPr>
          <w:rFonts w:hint="eastAsia" w:ascii="仿宋_GB2312" w:eastAsia="仿宋_GB2312" w:cs="仿宋_GB2312"/>
          <w:sz w:val="32"/>
          <w:szCs w:val="32"/>
        </w:rPr>
        <w:t>周年。</w:t>
      </w:r>
    </w:p>
    <w:p>
      <w:pPr>
        <w:spacing w:line="560" w:lineRule="exact"/>
        <w:ind w:firstLine="642" w:firstLineChars="200"/>
        <w:rPr>
          <w:rFonts w:ascii="仿宋_GB2312" w:eastAsia="仿宋_GB2312" w:cs="Times New Roman"/>
          <w:sz w:val="32"/>
          <w:szCs w:val="32"/>
        </w:rPr>
      </w:pPr>
      <w:r>
        <w:rPr>
          <w:rFonts w:hint="eastAsia" w:ascii="仿宋_GB2312" w:hAnsi="仿宋_GB2312" w:eastAsia="仿宋_GB2312" w:cs="仿宋_GB2312"/>
          <w:b/>
          <w:bCs/>
          <w:sz w:val="32"/>
          <w:szCs w:val="32"/>
        </w:rPr>
        <w:t>今年的目标任务是，</w:t>
      </w:r>
      <w:r>
        <w:rPr>
          <w:rFonts w:hint="eastAsia" w:ascii="仿宋_GB2312" w:eastAsia="仿宋_GB2312" w:cs="仿宋_GB2312"/>
          <w:sz w:val="32"/>
          <w:szCs w:val="32"/>
        </w:rPr>
        <w:t>主要经济指标增速高于全市平均，质量好于全市平均，结构优于全市平均，省级经济开发区争先晋位进全省前十，安全环保稳定水平持续巩固提升，城乡环境面貌不断改善，群众获得感、满意度大幅提升。</w:t>
      </w:r>
    </w:p>
    <w:p>
      <w:pPr>
        <w:spacing w:line="560" w:lineRule="exact"/>
        <w:ind w:firstLine="642" w:firstLineChars="200"/>
        <w:rPr>
          <w:rFonts w:ascii="仿宋_GB2312" w:eastAsia="仿宋_GB2312" w:cs="Times New Roman"/>
          <w:color w:val="FF0000"/>
          <w:sz w:val="32"/>
          <w:szCs w:val="32"/>
        </w:rPr>
      </w:pPr>
      <w:r>
        <w:rPr>
          <w:rFonts w:hint="eastAsia" w:ascii="仿宋_GB2312" w:hAnsi="仿宋" w:eastAsia="仿宋_GB2312" w:cs="仿宋_GB2312"/>
          <w:b/>
          <w:bCs/>
          <w:color w:val="000000"/>
          <w:sz w:val="32"/>
          <w:szCs w:val="32"/>
        </w:rPr>
        <w:t>今年的预期指标</w:t>
      </w:r>
      <w:r>
        <w:rPr>
          <w:rFonts w:hint="eastAsia" w:ascii="仿宋_GB2312" w:eastAsia="仿宋_GB2312" w:cs="仿宋_GB2312"/>
          <w:b/>
          <w:bCs/>
          <w:color w:val="000000"/>
          <w:sz w:val="32"/>
          <w:szCs w:val="32"/>
        </w:rPr>
        <w:t>是</w:t>
      </w:r>
      <w:r>
        <w:rPr>
          <w:rFonts w:hint="eastAsia" w:ascii="仿宋_GB2312" w:hAnsi="仿宋_GB2312" w:eastAsia="仿宋_GB2312" w:cs="仿宋_GB2312"/>
          <w:b/>
          <w:bCs/>
          <w:sz w:val="32"/>
          <w:szCs w:val="32"/>
        </w:rPr>
        <w:t>，</w:t>
      </w:r>
      <w:r>
        <w:rPr>
          <w:rFonts w:hint="eastAsia" w:ascii="仿宋_GB2312" w:hAnsi="仿宋" w:eastAsia="仿宋_GB2312" w:cs="仿宋_GB2312"/>
          <w:sz w:val="32"/>
          <w:szCs w:val="32"/>
        </w:rPr>
        <w:t>地区生产总值</w:t>
      </w:r>
      <w:r>
        <w:rPr>
          <w:rFonts w:hint="eastAsia" w:ascii="仿宋_GB2312" w:eastAsia="仿宋_GB2312" w:cs="仿宋_GB2312"/>
          <w:sz w:val="32"/>
          <w:szCs w:val="32"/>
        </w:rPr>
        <w:t>确保增长</w:t>
      </w:r>
      <w:r>
        <w:rPr>
          <w:rFonts w:ascii="仿宋_GB2312" w:eastAsia="仿宋_GB2312" w:cs="仿宋_GB2312"/>
          <w:sz w:val="32"/>
          <w:szCs w:val="32"/>
        </w:rPr>
        <w:t>7.5%</w:t>
      </w:r>
      <w:r>
        <w:rPr>
          <w:rFonts w:hint="eastAsia" w:ascii="仿宋_GB2312" w:eastAsia="仿宋_GB2312" w:cs="仿宋_GB2312"/>
          <w:sz w:val="32"/>
          <w:szCs w:val="32"/>
        </w:rPr>
        <w:t>，力争</w:t>
      </w:r>
      <w:r>
        <w:rPr>
          <w:rFonts w:ascii="仿宋_GB2312" w:eastAsia="仿宋_GB2312" w:cs="仿宋_GB2312"/>
          <w:sz w:val="32"/>
          <w:szCs w:val="32"/>
        </w:rPr>
        <w:t>8%</w:t>
      </w:r>
      <w:r>
        <w:rPr>
          <w:rFonts w:hint="eastAsia" w:ascii="仿宋_GB2312" w:hAnsi="仿宋" w:eastAsia="仿宋_GB2312" w:cs="仿宋_GB2312"/>
          <w:sz w:val="32"/>
          <w:szCs w:val="32"/>
        </w:rPr>
        <w:t>；</w:t>
      </w:r>
      <w:r>
        <w:rPr>
          <w:rFonts w:hint="eastAsia" w:ascii="仿宋_GB2312" w:hAnsi="??" w:eastAsia="仿宋_GB2312" w:cs="仿宋_GB2312"/>
          <w:sz w:val="32"/>
          <w:szCs w:val="32"/>
        </w:rPr>
        <w:t>四项结构性投资同口径增长</w:t>
      </w:r>
      <w:r>
        <w:rPr>
          <w:rFonts w:ascii="仿宋_GB2312" w:hAnsi="??" w:eastAsia="仿宋_GB2312" w:cs="仿宋_GB2312"/>
          <w:sz w:val="32"/>
          <w:szCs w:val="32"/>
        </w:rPr>
        <w:t>15%</w:t>
      </w:r>
      <w:r>
        <w:rPr>
          <w:rFonts w:hint="eastAsia" w:ascii="仿宋_GB2312" w:hAnsi="??" w:eastAsia="仿宋_GB2312" w:cs="仿宋_GB2312"/>
          <w:sz w:val="32"/>
          <w:szCs w:val="32"/>
        </w:rPr>
        <w:t>以上，实际利用外资</w:t>
      </w:r>
      <w:r>
        <w:rPr>
          <w:rFonts w:ascii="仿宋_GB2312" w:hAnsi="??" w:eastAsia="仿宋_GB2312" w:cs="仿宋_GB2312"/>
          <w:sz w:val="32"/>
          <w:szCs w:val="32"/>
        </w:rPr>
        <w:t>2.5</w:t>
      </w:r>
      <w:r>
        <w:rPr>
          <w:rFonts w:hint="eastAsia" w:ascii="仿宋_GB2312" w:hAnsi="??" w:eastAsia="仿宋_GB2312" w:cs="仿宋_GB2312"/>
          <w:sz w:val="32"/>
          <w:szCs w:val="32"/>
        </w:rPr>
        <w:t>亿美元以上，其中引进欧洲投资</w:t>
      </w:r>
      <w:r>
        <w:rPr>
          <w:rFonts w:ascii="仿宋_GB2312" w:hAnsi="??" w:eastAsia="仿宋_GB2312" w:cs="仿宋_GB2312"/>
          <w:sz w:val="32"/>
          <w:szCs w:val="32"/>
        </w:rPr>
        <w:t>8000</w:t>
      </w:r>
      <w:r>
        <w:rPr>
          <w:rFonts w:hint="eastAsia" w:ascii="仿宋_GB2312" w:hAnsi="??" w:eastAsia="仿宋_GB2312" w:cs="仿宋_GB2312"/>
          <w:sz w:val="32"/>
          <w:szCs w:val="32"/>
        </w:rPr>
        <w:t>万美元以上，招大引强项目不少于</w:t>
      </w:r>
      <w:r>
        <w:rPr>
          <w:rFonts w:ascii="仿宋_GB2312" w:hAnsi="??" w:eastAsia="仿宋_GB2312" w:cs="仿宋_GB2312"/>
          <w:sz w:val="32"/>
          <w:szCs w:val="32"/>
        </w:rPr>
        <w:t>6</w:t>
      </w:r>
      <w:r>
        <w:rPr>
          <w:rFonts w:hint="eastAsia" w:ascii="仿宋_GB2312" w:hAnsi="??" w:eastAsia="仿宋_GB2312" w:cs="仿宋_GB2312"/>
          <w:sz w:val="32"/>
          <w:szCs w:val="32"/>
        </w:rPr>
        <w:t>个，</w:t>
      </w:r>
      <w:r>
        <w:rPr>
          <w:rFonts w:hint="eastAsia" w:ascii="仿宋_GB2312" w:hAnsi="??" w:eastAsia="仿宋_GB2312" w:cs="仿宋_GB2312"/>
          <w:color w:val="000000"/>
          <w:sz w:val="32"/>
          <w:szCs w:val="32"/>
        </w:rPr>
        <w:t>引进百亿以上</w:t>
      </w:r>
      <w:r>
        <w:rPr>
          <w:rFonts w:hint="eastAsia" w:ascii="仿宋_GB2312" w:hAnsi="方正小标宋简体" w:eastAsia="仿宋_GB2312" w:cs="仿宋_GB2312"/>
          <w:color w:val="000000"/>
          <w:sz w:val="32"/>
          <w:szCs w:val="32"/>
        </w:rPr>
        <w:t>生产性制造项目</w:t>
      </w:r>
      <w:r>
        <w:rPr>
          <w:rFonts w:ascii="仿宋_GB2312" w:hAnsi="方正小标宋简体" w:eastAsia="仿宋_GB2312" w:cs="仿宋_GB2312"/>
          <w:color w:val="000000"/>
          <w:sz w:val="32"/>
          <w:szCs w:val="32"/>
        </w:rPr>
        <w:t>2</w:t>
      </w:r>
      <w:r>
        <w:rPr>
          <w:rFonts w:hint="eastAsia" w:ascii="仿宋_GB2312" w:hAnsi="方正小标宋简体" w:eastAsia="仿宋_GB2312" w:cs="仿宋_GB2312"/>
          <w:color w:val="000000"/>
          <w:sz w:val="32"/>
          <w:szCs w:val="32"/>
        </w:rPr>
        <w:t>个</w:t>
      </w:r>
      <w:r>
        <w:rPr>
          <w:rFonts w:hint="eastAsia" w:ascii="仿宋_GB2312" w:eastAsia="仿宋_GB2312" w:cs="仿宋_GB2312"/>
          <w:sz w:val="32"/>
          <w:szCs w:val="32"/>
        </w:rPr>
        <w:t>；</w:t>
      </w:r>
      <w:r>
        <w:rPr>
          <w:rFonts w:hint="eastAsia" w:ascii="仿宋_GB2312" w:hAnsi="??" w:eastAsia="仿宋_GB2312" w:cs="仿宋_GB2312"/>
          <w:sz w:val="32"/>
          <w:szCs w:val="32"/>
        </w:rPr>
        <w:t>规上工业产值净增</w:t>
      </w:r>
      <w:r>
        <w:rPr>
          <w:rFonts w:ascii="仿宋_GB2312" w:hAnsi="??" w:eastAsia="仿宋_GB2312" w:cs="仿宋_GB2312"/>
          <w:sz w:val="32"/>
          <w:szCs w:val="32"/>
        </w:rPr>
        <w:t>100</w:t>
      </w:r>
      <w:r>
        <w:rPr>
          <w:rFonts w:hint="eastAsia" w:ascii="仿宋_GB2312" w:hAnsi="??" w:eastAsia="仿宋_GB2312" w:cs="仿宋_GB2312"/>
          <w:sz w:val="32"/>
          <w:szCs w:val="32"/>
        </w:rPr>
        <w:t>亿元，突破</w:t>
      </w:r>
      <w:r>
        <w:rPr>
          <w:rFonts w:ascii="仿宋_GB2312" w:hAnsi="??" w:eastAsia="仿宋_GB2312" w:cs="仿宋_GB2312"/>
          <w:sz w:val="32"/>
          <w:szCs w:val="32"/>
        </w:rPr>
        <w:t>880</w:t>
      </w:r>
      <w:r>
        <w:rPr>
          <w:rFonts w:hint="eastAsia" w:ascii="仿宋_GB2312" w:hAnsi="??" w:eastAsia="仿宋_GB2312" w:cs="仿宋_GB2312"/>
          <w:sz w:val="32"/>
          <w:szCs w:val="32"/>
        </w:rPr>
        <w:t>亿元；</w:t>
      </w:r>
      <w:r>
        <w:rPr>
          <w:rFonts w:hint="eastAsia" w:ascii="仿宋_GB2312" w:eastAsia="仿宋_GB2312" w:cs="仿宋_GB2312"/>
          <w:sz w:val="32"/>
          <w:szCs w:val="32"/>
        </w:rPr>
        <w:t>一般公共预算收入同比增长</w:t>
      </w:r>
      <w:r>
        <w:rPr>
          <w:rFonts w:ascii="仿宋_GB2312" w:eastAsia="仿宋_GB2312" w:cs="仿宋_GB2312"/>
          <w:sz w:val="32"/>
          <w:szCs w:val="32"/>
        </w:rPr>
        <w:t>10%</w:t>
      </w:r>
      <w:r>
        <w:rPr>
          <w:rFonts w:hint="eastAsia" w:ascii="仿宋_GB2312" w:eastAsia="仿宋_GB2312" w:cs="仿宋_GB2312"/>
          <w:sz w:val="32"/>
          <w:szCs w:val="32"/>
        </w:rPr>
        <w:t>以上；城乡居民人均可支配收入分别同比增长</w:t>
      </w:r>
      <w:r>
        <w:rPr>
          <w:rFonts w:ascii="仿宋_GB2312" w:eastAsia="仿宋_GB2312" w:cs="仿宋_GB2312"/>
          <w:sz w:val="32"/>
          <w:szCs w:val="32"/>
        </w:rPr>
        <w:t>7.5%</w:t>
      </w:r>
      <w:r>
        <w:rPr>
          <w:rFonts w:hint="eastAsia" w:ascii="仿宋_GB2312" w:eastAsia="仿宋_GB2312" w:cs="仿宋_GB2312"/>
          <w:sz w:val="32"/>
          <w:szCs w:val="32"/>
        </w:rPr>
        <w:t>和</w:t>
      </w:r>
      <w:r>
        <w:rPr>
          <w:rFonts w:ascii="仿宋_GB2312" w:eastAsia="仿宋_GB2312" w:cs="仿宋_GB2312"/>
          <w:sz w:val="32"/>
          <w:szCs w:val="32"/>
        </w:rPr>
        <w:t>8%</w:t>
      </w:r>
      <w:r>
        <w:rPr>
          <w:rFonts w:hint="eastAsia" w:ascii="仿宋_GB2312" w:eastAsia="仿宋_GB2312" w:cs="仿宋_GB2312"/>
          <w:sz w:val="32"/>
          <w:szCs w:val="32"/>
        </w:rPr>
        <w:t>以上；各项约束性指标完成市下达任务。</w:t>
      </w:r>
    </w:p>
    <w:bookmarkEnd w:id="0"/>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一、高标准打造“最放心之地”</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以“</w:t>
      </w:r>
      <w:r>
        <w:rPr>
          <w:rFonts w:hint="eastAsia" w:ascii="仿宋_GB2312" w:eastAsia="仿宋_GB2312" w:cs="仿宋_GB2312"/>
          <w:sz w:val="32"/>
          <w:szCs w:val="32"/>
        </w:rPr>
        <w:t>基层基础夯实提升年</w:t>
      </w:r>
      <w:r>
        <w:rPr>
          <w:rFonts w:hint="eastAsia" w:ascii="仿宋_GB2312" w:hAnsi="仿宋_GB2312" w:eastAsia="仿宋_GB2312" w:cs="仿宋_GB2312"/>
          <w:sz w:val="32"/>
          <w:szCs w:val="32"/>
        </w:rPr>
        <w:t>”</w:t>
      </w:r>
      <w:r>
        <w:rPr>
          <w:rFonts w:hint="eastAsia" w:ascii="仿宋_GB2312" w:eastAsia="仿宋_GB2312" w:cs="仿宋_GB2312"/>
          <w:sz w:val="32"/>
          <w:szCs w:val="32"/>
        </w:rPr>
        <w:t>为抓手，</w:t>
      </w:r>
      <w:r>
        <w:rPr>
          <w:rFonts w:hint="eastAsia" w:ascii="仿宋_GB2312" w:hAnsi="仿宋_GB2312" w:eastAsia="仿宋_GB2312" w:cs="仿宋_GB2312"/>
          <w:sz w:val="32"/>
          <w:szCs w:val="32"/>
        </w:rPr>
        <w:t>坚持“大平安”首位战役，突出底线思维，全员抓安全环保稳定工作，全力争创国家级环境安全示范区和嘉兴市级安全生产示范区，全面完成《生态环境突出问题整改责任书》各项任务，以“港区无贼、港区无丑、港区无害、港区无邪、港区无闹、港区无黑”为价值追求，平安建设考核继续领跑全市，真正把社会各界最关注的地方打造成最放心的地方。</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组建化工园区管理专门机构（</w:t>
      </w:r>
      <w:r>
        <w:rPr>
          <w:rFonts w:hint="eastAsia" w:ascii="楷体_GB2312" w:hAnsi="仿宋_GB2312" w:eastAsia="楷体_GB2312" w:cs="楷体_GB2312"/>
          <w:sz w:val="32"/>
          <w:szCs w:val="32"/>
        </w:rPr>
        <w:t>牵头部门：人力社保局</w:t>
      </w:r>
      <w:r>
        <w:rPr>
          <w:rFonts w:hint="eastAsia" w:ascii="仿宋_GB2312" w:hAnsi="仿宋_GB2312" w:eastAsia="仿宋_GB2312" w:cs="仿宋_GB2312"/>
          <w:sz w:val="32"/>
          <w:szCs w:val="32"/>
        </w:rPr>
        <w:t>）；成立园区派出所，增设园区警务室，组建“执法联勤勤务中心”，全力开展</w:t>
      </w:r>
      <w:r>
        <w:rPr>
          <w:rFonts w:hint="eastAsia" w:ascii="仿宋_GB2312" w:eastAsia="仿宋_GB2312" w:cs="仿宋_GB2312"/>
          <w:sz w:val="32"/>
          <w:szCs w:val="32"/>
        </w:rPr>
        <w:t>危化品运输车辆（重型车辆）专项整治，</w:t>
      </w:r>
      <w:r>
        <w:rPr>
          <w:rFonts w:hint="eastAsia" w:ascii="仿宋_GB2312" w:hAnsi="??" w:eastAsia="仿宋_GB2312" w:cs="仿宋_GB2312"/>
          <w:color w:val="000000"/>
          <w:sz w:val="32"/>
          <w:szCs w:val="32"/>
        </w:rPr>
        <w:t>力争上半年基本完成，形成常态长效管理机制</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牵头部门：公安分局</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完成危化企业和“三场所两企业”（有限空间、粉尘作业、喷涂作业；液氨制冷、金属冶炼）双重预防体系建设。（</w:t>
      </w:r>
      <w:r>
        <w:rPr>
          <w:rFonts w:hint="eastAsia" w:ascii="楷体_GB2312" w:hAnsi="仿宋_GB2312" w:eastAsia="楷体_GB2312" w:cs="楷体_GB2312"/>
          <w:sz w:val="32"/>
          <w:szCs w:val="32"/>
        </w:rPr>
        <w:t>牵头部门：安监局</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强力推进危化企业设备全生命周期管理和自动化提升改造，全年淘汰更新</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套以上。（</w:t>
      </w:r>
      <w:r>
        <w:rPr>
          <w:rFonts w:hint="eastAsia" w:ascii="楷体_GB2312" w:hAnsi="仿宋_GB2312" w:eastAsia="楷体_GB2312" w:cs="楷体_GB2312"/>
          <w:sz w:val="32"/>
          <w:szCs w:val="32"/>
        </w:rPr>
        <w:t>牵头部门：安监局</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41</w:t>
      </w:r>
      <w:r>
        <w:rPr>
          <w:rFonts w:hint="eastAsia" w:ascii="仿宋_GB2312" w:hAnsi="仿宋_GB2312" w:eastAsia="仿宋_GB2312" w:cs="仿宋_GB2312"/>
          <w:sz w:val="32"/>
          <w:szCs w:val="32"/>
        </w:rPr>
        <w:t>家危化企业生产现场规范化管理建设。（</w:t>
      </w:r>
      <w:r>
        <w:rPr>
          <w:rFonts w:hint="eastAsia" w:ascii="楷体_GB2312" w:hAnsi="仿宋_GB2312" w:eastAsia="楷体_GB2312" w:cs="楷体_GB2312"/>
          <w:sz w:val="32"/>
          <w:szCs w:val="32"/>
        </w:rPr>
        <w:t>牵头部门：安监局</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开展危化企业全员安全教育培训，“三项岗位”人员培训和考试覆盖率、持证率达到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牵头部门：安监局</w:t>
      </w:r>
      <w:r>
        <w:rPr>
          <w:rFonts w:hint="eastAsia" w:ascii="仿宋_GB2312" w:hAnsi="仿宋_GB2312" w:eastAsia="仿宋_GB2312" w:cs="仿宋_GB2312"/>
          <w:sz w:val="32"/>
          <w:szCs w:val="32"/>
        </w:rPr>
        <w:t>）</w:t>
      </w:r>
    </w:p>
    <w:p>
      <w:pPr>
        <w:spacing w:line="560" w:lineRule="exact"/>
        <w:ind w:firstLine="643"/>
        <w:rPr>
          <w:rFonts w:ascii="仿宋_GB2312" w:eastAsia="仿宋_GB2312" w:cs="Times New Roman"/>
          <w:sz w:val="32"/>
          <w:szCs w:val="32"/>
        </w:rPr>
      </w:pPr>
      <w:r>
        <w:rPr>
          <w:rFonts w:ascii="仿宋_GB2312" w:eastAsia="仿宋_GB2312" w:cs="仿宋_GB2312"/>
          <w:sz w:val="32"/>
          <w:szCs w:val="32"/>
        </w:rPr>
        <w:t>6.</w:t>
      </w:r>
      <w:r>
        <w:rPr>
          <w:rFonts w:hint="eastAsia" w:ascii="仿宋_GB2312" w:eastAsia="仿宋_GB2312" w:cs="仿宋_GB2312"/>
          <w:sz w:val="32"/>
          <w:szCs w:val="32"/>
        </w:rPr>
        <w:t>将环境保护放在突出位置，明确各部门（单位）主要负责人为环境保护第一责任人，坚决落实生态环保“一票否决”制，实施最严考核问责。</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牵头部门：办公室</w:t>
      </w:r>
      <w:r>
        <w:rPr>
          <w:rFonts w:hint="eastAsia" w:ascii="仿宋_GB2312" w:hAnsi="仿宋_GB2312" w:eastAsia="仿宋_GB2312" w:cs="仿宋_GB2312"/>
          <w:sz w:val="32"/>
          <w:szCs w:val="32"/>
        </w:rPr>
        <w:t>）</w:t>
      </w:r>
    </w:p>
    <w:p>
      <w:pPr>
        <w:spacing w:line="560" w:lineRule="exact"/>
        <w:ind w:firstLine="643"/>
        <w:rPr>
          <w:rFonts w:ascii="仿宋_GB2312" w:hAnsi="仿宋_GB2312" w:eastAsia="仿宋_GB2312" w:cs="Times New Roman"/>
          <w:sz w:val="32"/>
          <w:szCs w:val="32"/>
        </w:rPr>
      </w:pPr>
      <w:r>
        <w:rPr>
          <w:rFonts w:ascii="仿宋_GB2312" w:eastAsia="仿宋_GB2312" w:cs="仿宋_GB2312"/>
          <w:sz w:val="32"/>
          <w:szCs w:val="32"/>
        </w:rPr>
        <w:t>7.</w:t>
      </w:r>
      <w:r>
        <w:rPr>
          <w:rFonts w:hint="eastAsia" w:ascii="仿宋_GB2312" w:hAnsi="仿宋_GB2312" w:eastAsia="仿宋_GB2312" w:cs="仿宋_GB2312"/>
          <w:sz w:val="32"/>
          <w:szCs w:val="32"/>
        </w:rPr>
        <w:t>治废方面：按时落实飞灰项目用地、高质量完成嘉兴电厂污泥焚烧扩建和嘉兴市危险废物处置中心（二期）项目；确保浙江归零环保科技有限公司特种危废项目</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月底前开工；含酸腐蚀性废液（渣）处置项目</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月底前开工。（</w:t>
      </w:r>
      <w:r>
        <w:rPr>
          <w:rFonts w:hint="eastAsia" w:ascii="楷体_GB2312" w:hAnsi="仿宋_GB2312" w:eastAsia="楷体_GB2312" w:cs="楷体_GB2312"/>
          <w:sz w:val="32"/>
          <w:szCs w:val="32"/>
        </w:rPr>
        <w:t>牵头部门：环保局</w:t>
      </w:r>
      <w:r>
        <w:rPr>
          <w:rFonts w:hint="eastAsia" w:ascii="仿宋_GB2312" w:hAnsi="仿宋_GB2312" w:eastAsia="仿宋_GB2312" w:cs="仿宋_GB2312"/>
          <w:sz w:val="32"/>
          <w:szCs w:val="32"/>
        </w:rPr>
        <w:t>）</w:t>
      </w:r>
    </w:p>
    <w:p>
      <w:pPr>
        <w:spacing w:line="560" w:lineRule="exact"/>
        <w:ind w:firstLine="643"/>
        <w:rPr>
          <w:rFonts w:ascii="仿宋_GB2312" w:eastAsia="仿宋_GB2312" w:cs="Times New Roman"/>
          <w:sz w:val="32"/>
          <w:szCs w:val="32"/>
        </w:rPr>
      </w:pPr>
      <w:r>
        <w:rPr>
          <w:rFonts w:ascii="仿宋_GB2312" w:eastAsia="仿宋_GB2312" w:cs="仿宋_GB2312"/>
          <w:sz w:val="32"/>
          <w:szCs w:val="32"/>
        </w:rPr>
        <w:t>8.</w:t>
      </w:r>
      <w:r>
        <w:rPr>
          <w:rFonts w:hint="eastAsia" w:ascii="仿宋_GB2312" w:eastAsia="仿宋_GB2312" w:cs="仿宋_GB2312"/>
          <w:sz w:val="32"/>
          <w:szCs w:val="32"/>
        </w:rPr>
        <w:t>治水方面：摸清底数，全面启动消灭“断头河（浜）”行动，完成水系联通工程，调活水系，年内打通“断头河（浜）”</w:t>
      </w:r>
      <w:r>
        <w:rPr>
          <w:rFonts w:ascii="仿宋_GB2312" w:eastAsia="仿宋_GB2312" w:cs="仿宋_GB2312"/>
          <w:sz w:val="32"/>
          <w:szCs w:val="32"/>
        </w:rPr>
        <w:t>14</w:t>
      </w:r>
      <w:r>
        <w:rPr>
          <w:rFonts w:hint="eastAsia" w:ascii="仿宋_GB2312" w:eastAsia="仿宋_GB2312" w:cs="仿宋_GB2312"/>
          <w:sz w:val="32"/>
          <w:szCs w:val="32"/>
        </w:rPr>
        <w:t>条；</w:t>
      </w:r>
      <w:r>
        <w:rPr>
          <w:rFonts w:hint="eastAsia" w:ascii="仿宋_GB2312" w:hAnsi="仿宋" w:eastAsia="仿宋_GB2312" w:cs="仿宋_GB2312"/>
          <w:sz w:val="32"/>
          <w:szCs w:val="32"/>
        </w:rPr>
        <w:t>交接断面水质考核取得优秀，全年月度不出现劣Ⅴ类水质断面</w:t>
      </w:r>
      <w:r>
        <w:rPr>
          <w:rFonts w:hint="eastAsia" w:ascii="仿宋_GB2312" w:eastAsia="仿宋_GB2312" w:cs="仿宋_GB2312"/>
          <w:sz w:val="32"/>
          <w:szCs w:val="32"/>
        </w:rPr>
        <w:t>。</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牵头部门：“五水共治”办</w:t>
      </w:r>
      <w:r>
        <w:rPr>
          <w:rFonts w:hint="eastAsia" w:ascii="仿宋_GB2312" w:hAnsi="仿宋_GB2312" w:eastAsia="仿宋_GB2312" w:cs="仿宋_GB2312"/>
          <w:sz w:val="32"/>
          <w:szCs w:val="32"/>
        </w:rPr>
        <w:t>）</w:t>
      </w:r>
    </w:p>
    <w:p>
      <w:pPr>
        <w:spacing w:line="560" w:lineRule="exact"/>
        <w:ind w:firstLine="643"/>
        <w:rPr>
          <w:rFonts w:ascii="仿宋_GB2312" w:hAnsi="仿宋_GB2312" w:eastAsia="仿宋_GB2312" w:cs="Times New Roman"/>
          <w:sz w:val="32"/>
          <w:szCs w:val="32"/>
        </w:rPr>
      </w:pPr>
      <w:r>
        <w:rPr>
          <w:rFonts w:ascii="仿宋_GB2312" w:hAnsi="仿宋_GB2312" w:eastAsia="仿宋_GB2312" w:cs="仿宋_GB2312"/>
          <w:sz w:val="32"/>
          <w:szCs w:val="32"/>
        </w:rPr>
        <w:t>9.</w:t>
      </w:r>
      <w:r>
        <w:rPr>
          <w:rFonts w:hint="eastAsia" w:ascii="仿宋_GB2312" w:eastAsia="仿宋_GB2312" w:cs="仿宋_GB2312"/>
          <w:sz w:val="32"/>
          <w:szCs w:val="32"/>
        </w:rPr>
        <w:t>治气方面：全面启动</w:t>
      </w:r>
      <w:r>
        <w:rPr>
          <w:rFonts w:hint="eastAsia" w:ascii="仿宋_GB2312" w:hAnsi="仿宋_GB2312" w:eastAsia="仿宋_GB2312" w:cs="仿宋_GB2312"/>
          <w:sz w:val="32"/>
          <w:szCs w:val="32"/>
        </w:rPr>
        <w:t>“无异味企业”和“无异味园区”创建工作；空气质量优良率不低于去年水平，完成重点区域重点企业臭气异味排查整治年度任务。（</w:t>
      </w:r>
      <w:r>
        <w:rPr>
          <w:rFonts w:hint="eastAsia" w:ascii="楷体_GB2312" w:hAnsi="仿宋_GB2312" w:eastAsia="楷体_GB2312" w:cs="楷体_GB2312"/>
          <w:sz w:val="32"/>
          <w:szCs w:val="32"/>
        </w:rPr>
        <w:t>牵头部门：环保局</w:t>
      </w:r>
      <w:r>
        <w:rPr>
          <w:rFonts w:hint="eastAsia" w:ascii="仿宋_GB2312" w:hAnsi="仿宋_GB2312" w:eastAsia="仿宋_GB2312" w:cs="仿宋_GB2312"/>
          <w:sz w:val="32"/>
          <w:szCs w:val="32"/>
        </w:rPr>
        <w:t>）</w:t>
      </w:r>
    </w:p>
    <w:p>
      <w:pPr>
        <w:spacing w:line="560" w:lineRule="exact"/>
        <w:ind w:firstLine="643"/>
        <w:rPr>
          <w:rFonts w:ascii="仿宋_GB2312" w:hAnsi="仿宋_GB2312" w:eastAsia="仿宋_GB2312" w:cs="Times New Roman"/>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推进农用地超标点位对账销号工作，辖区内污染地块安全利用率达到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牵头部门：社发局</w:t>
      </w:r>
      <w:r>
        <w:rPr>
          <w:rFonts w:hint="eastAsia" w:ascii="仿宋_GB2312" w:hAnsi="仿宋_GB2312" w:eastAsia="仿宋_GB2312" w:cs="仿宋_GB2312"/>
          <w:sz w:val="32"/>
          <w:szCs w:val="32"/>
        </w:rPr>
        <w:t>）</w:t>
      </w:r>
    </w:p>
    <w:p>
      <w:pPr>
        <w:spacing w:line="560" w:lineRule="exact"/>
        <w:ind w:firstLine="643"/>
        <w:rPr>
          <w:rFonts w:ascii="仿宋_GB2312" w:hAnsi="仿宋_GB2312" w:eastAsia="仿宋_GB2312" w:cs="Times New Roman"/>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深入贯彻落实《中国共产党支部工作条例（试行）》和《中国共产党农村基层组织工作条例》，延伸治党管党“神经末梢”，把支部建到自然村落、建到小区楼宇、建到企业车间、</w:t>
      </w:r>
      <w:r>
        <w:rPr>
          <w:rFonts w:hint="eastAsia" w:ascii="仿宋_GB2312" w:hAnsi="仿宋_GB2312" w:eastAsia="仿宋_GB2312" w:cs="仿宋_GB2312"/>
          <w:color w:val="000000"/>
          <w:sz w:val="32"/>
          <w:szCs w:val="32"/>
        </w:rPr>
        <w:t>建到新居民党员群体中，</w:t>
      </w:r>
      <w:r>
        <w:rPr>
          <w:rFonts w:hint="eastAsia" w:ascii="仿宋_GB2312" w:hAnsi="仿宋_GB2312" w:eastAsia="仿宋_GB2312" w:cs="仿宋_GB2312"/>
          <w:sz w:val="32"/>
          <w:szCs w:val="32"/>
        </w:rPr>
        <w:t>打通党建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社会治理“最后一公里”，做到第一时间发现问题、第一时间回应、第一时间疏导、第一时间解决。（</w:t>
      </w:r>
      <w:r>
        <w:rPr>
          <w:rFonts w:hint="eastAsia" w:ascii="楷体_GB2312" w:hAnsi="仿宋_GB2312" w:eastAsia="楷体_GB2312" w:cs="楷体_GB2312"/>
          <w:sz w:val="32"/>
          <w:szCs w:val="32"/>
        </w:rPr>
        <w:t>牵头部门：乍浦镇</w:t>
      </w:r>
      <w:r>
        <w:rPr>
          <w:rFonts w:hint="eastAsia" w:ascii="仿宋_GB2312" w:hAnsi="仿宋_GB2312" w:eastAsia="仿宋_GB2312" w:cs="仿宋_GB2312"/>
          <w:sz w:val="32"/>
          <w:szCs w:val="32"/>
        </w:rPr>
        <w:t>）</w:t>
      </w:r>
    </w:p>
    <w:p>
      <w:pPr>
        <w:spacing w:line="560" w:lineRule="exact"/>
        <w:ind w:firstLine="643"/>
        <w:rPr>
          <w:rFonts w:ascii="仿宋_GB2312" w:eastAsia="仿宋_GB2312" w:cs="Times New Roman"/>
          <w:sz w:val="32"/>
          <w:szCs w:val="32"/>
        </w:rPr>
      </w:pPr>
      <w:r>
        <w:rPr>
          <w:rFonts w:ascii="仿宋_GB2312" w:hAnsi="仿宋_GB2312" w:eastAsia="仿宋_GB2312" w:cs="仿宋_GB2312"/>
          <w:sz w:val="32"/>
          <w:szCs w:val="32"/>
        </w:rPr>
        <w:t>12.</w:t>
      </w:r>
      <w:r>
        <w:rPr>
          <w:rFonts w:hint="eastAsia" w:ascii="仿宋_GB2312" w:eastAsia="仿宋_GB2312" w:cs="仿宋_GB2312"/>
          <w:sz w:val="32"/>
          <w:szCs w:val="32"/>
        </w:rPr>
        <w:t>巩固提升“三治融合”基层社会治理体系，提前一年全面完成“三治融合”示范村（社区）建设任务。</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牵头部门：乍浦镇</w:t>
      </w:r>
      <w:r>
        <w:rPr>
          <w:rFonts w:hint="eastAsia" w:ascii="仿宋_GB2312" w:hAnsi="仿宋_GB2312" w:eastAsia="仿宋_GB2312" w:cs="仿宋_GB2312"/>
          <w:sz w:val="32"/>
          <w:szCs w:val="32"/>
        </w:rPr>
        <w:t>）</w:t>
      </w:r>
    </w:p>
    <w:p>
      <w:pPr>
        <w:spacing w:line="560" w:lineRule="exact"/>
        <w:ind w:firstLine="643"/>
        <w:rPr>
          <w:rFonts w:ascii="仿宋_GB2312" w:eastAsia="仿宋_GB2312" w:cs="Times New Roman"/>
          <w:sz w:val="32"/>
          <w:szCs w:val="32"/>
        </w:rPr>
      </w:pPr>
      <w:r>
        <w:rPr>
          <w:rFonts w:ascii="仿宋_GB2312" w:eastAsia="仿宋_GB2312" w:cs="仿宋_GB2312"/>
          <w:sz w:val="32"/>
          <w:szCs w:val="32"/>
        </w:rPr>
        <w:t>13.</w:t>
      </w:r>
      <w:r>
        <w:rPr>
          <w:rFonts w:hint="eastAsia" w:ascii="仿宋_GB2312" w:eastAsia="仿宋_GB2312" w:cs="仿宋_GB2312"/>
          <w:sz w:val="32"/>
          <w:szCs w:val="32"/>
        </w:rPr>
        <w:t>压实镇、村（社区）信访维稳首要任务，实现小事不出村（社区），大事不出镇；健全“一案一策”专案专班化解信访积案机制，到</w:t>
      </w:r>
      <w:r>
        <w:rPr>
          <w:rFonts w:ascii="仿宋_GB2312" w:eastAsia="仿宋_GB2312" w:cs="仿宋_GB2312"/>
          <w:sz w:val="32"/>
          <w:szCs w:val="32"/>
        </w:rPr>
        <w:t>2019</w:t>
      </w:r>
      <w:r>
        <w:rPr>
          <w:rFonts w:hint="eastAsia" w:ascii="仿宋_GB2312" w:eastAsia="仿宋_GB2312" w:cs="仿宋_GB2312"/>
          <w:sz w:val="32"/>
          <w:szCs w:val="32"/>
        </w:rPr>
        <w:t>年底化解率确保达到</w:t>
      </w:r>
      <w:r>
        <w:rPr>
          <w:rFonts w:ascii="仿宋_GB2312" w:eastAsia="仿宋_GB2312" w:cs="仿宋_GB2312"/>
          <w:sz w:val="32"/>
          <w:szCs w:val="32"/>
        </w:rPr>
        <w:t>80%</w:t>
      </w:r>
      <w:r>
        <w:rPr>
          <w:rFonts w:hint="eastAsia" w:ascii="仿宋_GB2312" w:eastAsia="仿宋_GB2312" w:cs="仿宋_GB2312"/>
          <w:sz w:val="32"/>
          <w:szCs w:val="32"/>
        </w:rPr>
        <w:t>，力争实现</w:t>
      </w:r>
      <w:r>
        <w:rPr>
          <w:rFonts w:ascii="仿宋_GB2312" w:eastAsia="仿宋_GB2312" w:cs="仿宋_GB2312"/>
          <w:sz w:val="32"/>
          <w:szCs w:val="32"/>
        </w:rPr>
        <w:t>100%</w:t>
      </w:r>
      <w:r>
        <w:rPr>
          <w:rFonts w:hint="eastAsia" w:ascii="仿宋_GB2312" w:eastAsia="仿宋_GB2312" w:cs="仿宋_GB2312"/>
          <w:sz w:val="32"/>
          <w:szCs w:val="32"/>
        </w:rPr>
        <w:t>，确保初访不转化为积案。</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牵头部门：综治办</w:t>
      </w:r>
      <w:r>
        <w:rPr>
          <w:rFonts w:hint="eastAsia" w:ascii="仿宋_GB2312" w:hAnsi="仿宋_GB2312" w:eastAsia="仿宋_GB2312" w:cs="仿宋_GB2312"/>
          <w:sz w:val="32"/>
          <w:szCs w:val="32"/>
        </w:rPr>
        <w:t>）</w:t>
      </w:r>
    </w:p>
    <w:p>
      <w:pPr>
        <w:spacing w:line="560" w:lineRule="exact"/>
        <w:ind w:firstLine="643"/>
        <w:rPr>
          <w:rFonts w:ascii="仿宋_GB2312" w:hAnsi="Times New Roman" w:eastAsia="仿宋_GB2312" w:cs="Times New Roman"/>
          <w:sz w:val="32"/>
          <w:szCs w:val="32"/>
        </w:rPr>
      </w:pPr>
      <w:r>
        <w:rPr>
          <w:rFonts w:ascii="仿宋_GB2312" w:eastAsia="仿宋_GB2312" w:cs="仿宋_GB2312"/>
          <w:sz w:val="32"/>
          <w:szCs w:val="32"/>
        </w:rPr>
        <w:t>14.</w:t>
      </w:r>
      <w:r>
        <w:rPr>
          <w:rFonts w:hint="eastAsia" w:ascii="仿宋_GB2312" w:eastAsia="仿宋_GB2312" w:cs="仿宋_GB2312"/>
          <w:sz w:val="32"/>
          <w:szCs w:val="32"/>
        </w:rPr>
        <w:t>以良好的党风带政风促民风，纵深推进扫黑除恶专项行动</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w:t>
      </w:r>
      <w:r>
        <w:rPr>
          <w:rFonts w:hint="eastAsia" w:ascii="楷体_GB2312" w:hAnsi="仿宋_GB2312" w:eastAsia="楷体_GB2312" w:cs="楷体_GB2312"/>
          <w:color w:val="000000"/>
          <w:sz w:val="32"/>
          <w:szCs w:val="32"/>
        </w:rPr>
        <w:t>综治办</w:t>
      </w:r>
      <w:r>
        <w:rPr>
          <w:rFonts w:hint="eastAsia" w:ascii="仿宋_GB2312" w:hAnsi="仿宋_GB2312" w:eastAsia="仿宋_GB2312" w:cs="仿宋_GB2312"/>
          <w:sz w:val="32"/>
          <w:szCs w:val="32"/>
        </w:rPr>
        <w:t>）</w:t>
      </w:r>
      <w:r>
        <w:rPr>
          <w:rFonts w:hint="eastAsia" w:ascii="仿宋_GB2312" w:eastAsia="仿宋_GB2312" w:cs="仿宋_GB2312"/>
          <w:sz w:val="32"/>
          <w:szCs w:val="32"/>
        </w:rPr>
        <w:t>；持续深入开展交通安全大会战，坚决实现亡人事故“断崖式”下降</w:t>
      </w:r>
      <w:r>
        <w:rPr>
          <w:rFonts w:hint="eastAsia" w:ascii="仿宋_GB2312" w:hAnsi="Times New Roman" w:eastAsia="仿宋_GB2312" w:cs="仿宋_GB2312"/>
          <w:sz w:val="32"/>
          <w:szCs w:val="32"/>
        </w:rPr>
        <w:t>。</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w:t>
      </w:r>
      <w:r>
        <w:rPr>
          <w:rFonts w:hint="eastAsia" w:ascii="楷体_GB2312" w:hAnsi="仿宋_GB2312" w:eastAsia="楷体_GB2312" w:cs="楷体_GB2312"/>
          <w:color w:val="000000"/>
          <w:sz w:val="32"/>
          <w:szCs w:val="32"/>
        </w:rPr>
        <w:t>公安分局</w:t>
      </w:r>
      <w:r>
        <w:rPr>
          <w:rFonts w:hint="eastAsia" w:ascii="仿宋_GB2312" w:hAnsi="仿宋_GB2312" w:eastAsia="仿宋_GB2312" w:cs="仿宋_GB2312"/>
          <w:sz w:val="32"/>
          <w:szCs w:val="32"/>
        </w:rPr>
        <w:t>）</w:t>
      </w:r>
    </w:p>
    <w:p>
      <w:pPr>
        <w:spacing w:line="560" w:lineRule="exact"/>
        <w:ind w:firstLine="643"/>
        <w:rPr>
          <w:rFonts w:ascii="仿宋_GB2312" w:hAnsi="Times New Roman" w:eastAsia="仿宋_GB2312" w:cs="Times New Roman"/>
          <w:sz w:val="32"/>
          <w:szCs w:val="32"/>
        </w:rPr>
      </w:pPr>
      <w:r>
        <w:rPr>
          <w:rFonts w:ascii="仿宋_GB2312" w:hAnsi="Times New Roman" w:eastAsia="仿宋_GB2312" w:cs="仿宋_GB2312"/>
          <w:sz w:val="32"/>
          <w:szCs w:val="32"/>
        </w:rPr>
        <w:t>15.</w:t>
      </w:r>
      <w:r>
        <w:rPr>
          <w:rFonts w:hint="eastAsia" w:ascii="仿宋_GB2312" w:hAnsi="Times New Roman" w:eastAsia="仿宋_GB2312" w:cs="仿宋_GB2312"/>
          <w:sz w:val="32"/>
          <w:szCs w:val="32"/>
        </w:rPr>
        <w:t>规范建筑工地管理，</w:t>
      </w:r>
      <w:r>
        <w:rPr>
          <w:rFonts w:hint="eastAsia" w:ascii="仿宋_GB2312" w:eastAsia="仿宋_GB2312" w:cs="仿宋_GB2312"/>
          <w:sz w:val="32"/>
          <w:szCs w:val="32"/>
        </w:rPr>
        <w:t>提升“港区无欠薪”建设能力，构建新时代和谐劳动关系</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牵头部门：规划建设局</w:t>
      </w:r>
      <w:r>
        <w:rPr>
          <w:rFonts w:hint="eastAsia" w:ascii="仿宋_GB2312" w:hAnsi="仿宋_GB2312" w:eastAsia="仿宋_GB2312" w:cs="仿宋_GB2312"/>
          <w:sz w:val="32"/>
          <w:szCs w:val="32"/>
        </w:rPr>
        <w:t>）</w:t>
      </w:r>
      <w:r>
        <w:rPr>
          <w:rFonts w:hint="eastAsia" w:ascii="仿宋_GB2312" w:eastAsia="仿宋_GB2312" w:cs="仿宋_GB2312"/>
          <w:sz w:val="32"/>
          <w:szCs w:val="32"/>
        </w:rPr>
        <w:t>；加强食品药品安全监管，改造提升中山社区家宴中心，雅山社区家宴中心年底前竣工。</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牵头部门：市场监管分局</w:t>
      </w:r>
      <w:r>
        <w:rPr>
          <w:rFonts w:hint="eastAsia" w:ascii="仿宋_GB2312" w:hAnsi="仿宋_GB2312" w:eastAsia="仿宋_GB2312" w:cs="仿宋_GB2312"/>
          <w:sz w:val="32"/>
          <w:szCs w:val="32"/>
        </w:rPr>
        <w:t>）</w:t>
      </w:r>
    </w:p>
    <w:p>
      <w:pPr>
        <w:spacing w:line="560" w:lineRule="exact"/>
        <w:ind w:firstLine="643"/>
        <w:rPr>
          <w:rFonts w:ascii="黑体" w:hAnsi="黑体" w:eastAsia="黑体" w:cs="Times New Roman"/>
          <w:sz w:val="32"/>
          <w:szCs w:val="32"/>
        </w:rPr>
      </w:pPr>
      <w:r>
        <w:rPr>
          <w:rFonts w:hint="eastAsia" w:ascii="黑体" w:hAnsi="黑体" w:eastAsia="黑体" w:cs="黑体"/>
          <w:sz w:val="32"/>
          <w:szCs w:val="32"/>
        </w:rPr>
        <w:t>二、高品位打造海港新城</w:t>
      </w:r>
    </w:p>
    <w:p>
      <w:pPr>
        <w:spacing w:line="560" w:lineRule="exact"/>
        <w:ind w:firstLine="643"/>
        <w:rPr>
          <w:rFonts w:ascii="仿宋_GB2312" w:eastAsia="仿宋_GB2312" w:cs="Times New Roman"/>
          <w:sz w:val="32"/>
          <w:szCs w:val="32"/>
        </w:rPr>
      </w:pPr>
      <w:r>
        <w:rPr>
          <w:rFonts w:hint="eastAsia" w:ascii="仿宋_GB2312" w:eastAsia="仿宋_GB2312" w:cs="仿宋_GB2312"/>
          <w:sz w:val="32"/>
          <w:szCs w:val="32"/>
        </w:rPr>
        <w:t>以“环境整治攻坚提档年”为抓手，深入推进“大整治”、“大征迁”战役，围绕嘉兴副中心城市定位，突出高起点规划、高强度推进、高标准管理，强化城市功能配套，打造高能级城市平台。</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16.6</w:t>
      </w:r>
      <w:r>
        <w:rPr>
          <w:rFonts w:hint="eastAsia" w:ascii="仿宋_GB2312" w:eastAsia="仿宋_GB2312" w:cs="仿宋_GB2312"/>
          <w:spacing w:val="-4"/>
          <w:sz w:val="32"/>
          <w:szCs w:val="32"/>
        </w:rPr>
        <w:t>月底前完成全域城市设计，同步完成老城区、重要入城口景观、山海绿道及重要节点的设计。</w:t>
      </w:r>
      <w:r>
        <w:rPr>
          <w:rFonts w:hint="eastAsia" w:ascii="仿宋_GB2312" w:hAnsi="仿宋_GB2312" w:eastAsia="仿宋_GB2312" w:cs="仿宋_GB2312"/>
          <w:spacing w:val="-4"/>
          <w:sz w:val="32"/>
          <w:szCs w:val="32"/>
        </w:rPr>
        <w:t>（</w:t>
      </w:r>
      <w:r>
        <w:rPr>
          <w:rFonts w:hint="eastAsia" w:ascii="楷体_GB2312" w:hAnsi="仿宋_GB2312" w:eastAsia="楷体_GB2312" w:cs="楷体_GB2312"/>
          <w:spacing w:val="-4"/>
          <w:sz w:val="32"/>
          <w:szCs w:val="32"/>
        </w:rPr>
        <w:t>牵头部门：规划建设局</w:t>
      </w:r>
      <w:r>
        <w:rPr>
          <w:rFonts w:hint="eastAsia" w:ascii="仿宋_GB2312" w:hAnsi="仿宋_GB2312" w:eastAsia="仿宋_GB2312" w:cs="仿宋_GB2312"/>
          <w:spacing w:val="-4"/>
          <w:sz w:val="32"/>
          <w:szCs w:val="32"/>
        </w:rPr>
        <w:t>）</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17.</w:t>
      </w:r>
      <w:r>
        <w:rPr>
          <w:rFonts w:hint="eastAsia" w:ascii="仿宋_GB2312" w:eastAsia="仿宋_GB2312" w:cs="仿宋_GB2312"/>
          <w:sz w:val="32"/>
          <w:szCs w:val="32"/>
        </w:rPr>
        <w:t>确保年内完成欢乐港湾城市设计。</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牵头部门：规划建设局</w:t>
      </w:r>
      <w:r>
        <w:rPr>
          <w:rFonts w:hint="eastAsia" w:ascii="仿宋_GB2312" w:hAnsi="仿宋_GB2312" w:eastAsia="仿宋_GB2312" w:cs="仿宋_GB2312"/>
          <w:sz w:val="32"/>
          <w:szCs w:val="32"/>
        </w:rPr>
        <w:t>）</w:t>
      </w:r>
    </w:p>
    <w:p>
      <w:pPr>
        <w:spacing w:line="560" w:lineRule="exact"/>
        <w:ind w:firstLine="643"/>
        <w:rPr>
          <w:rFonts w:ascii="仿宋_GB2312" w:eastAsia="仿宋_GB2312" w:cs="Times New Roman"/>
          <w:sz w:val="32"/>
          <w:szCs w:val="32"/>
        </w:rPr>
      </w:pPr>
      <w:r>
        <w:rPr>
          <w:rFonts w:ascii="仿宋_GB2312" w:eastAsia="仿宋_GB2312" w:cs="仿宋_GB2312"/>
          <w:sz w:val="32"/>
          <w:szCs w:val="32"/>
        </w:rPr>
        <w:t>18.</w:t>
      </w:r>
      <w:r>
        <w:rPr>
          <w:rFonts w:hint="eastAsia" w:ascii="仿宋_GB2312" w:eastAsia="仿宋_GB2312" w:cs="仿宋_GB2312"/>
          <w:sz w:val="32"/>
          <w:szCs w:val="32"/>
        </w:rPr>
        <w:t>加快启动迎接建党百年十大标志性工程项目和提升城市功能“八大专项行动”，十大标志性工程项目创造条件上半年全部开工。</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牵头部门：规划建设局</w:t>
      </w:r>
      <w:r>
        <w:rPr>
          <w:rFonts w:hint="eastAsia" w:ascii="仿宋_GB2312" w:hAnsi="仿宋_GB2312" w:eastAsia="仿宋_GB2312" w:cs="仿宋_GB2312"/>
          <w:sz w:val="32"/>
          <w:szCs w:val="32"/>
        </w:rPr>
        <w:t>）</w:t>
      </w:r>
    </w:p>
    <w:p>
      <w:pPr>
        <w:spacing w:line="560" w:lineRule="exact"/>
        <w:ind w:firstLine="643"/>
        <w:rPr>
          <w:rFonts w:ascii="仿宋_GB2312" w:hAnsi="仿宋_GB2312" w:eastAsia="仿宋_GB2312" w:cs="Times New Roman"/>
          <w:sz w:val="32"/>
          <w:szCs w:val="32"/>
        </w:rPr>
      </w:pPr>
      <w:r>
        <w:rPr>
          <w:rFonts w:ascii="仿宋_GB2312" w:hAnsi="仿宋_GB2312" w:eastAsia="仿宋_GB2312" w:cs="仿宋_GB2312"/>
          <w:sz w:val="32"/>
          <w:szCs w:val="32"/>
        </w:rPr>
        <w:t>19.</w:t>
      </w:r>
      <w:r>
        <w:rPr>
          <w:rFonts w:hint="eastAsia" w:ascii="仿宋_GB2312" w:hAnsi="仿宋_GB2312" w:eastAsia="仿宋_GB2312" w:cs="仿宋_GB2312"/>
          <w:sz w:val="32"/>
          <w:szCs w:val="32"/>
        </w:rPr>
        <w:t>实质性</w:t>
      </w:r>
      <w:r>
        <w:rPr>
          <w:rFonts w:hint="eastAsia" w:ascii="仿宋_GB2312" w:eastAsia="仿宋_GB2312" w:cs="仿宋_GB2312"/>
          <w:sz w:val="32"/>
          <w:szCs w:val="32"/>
        </w:rPr>
        <w:t>启动欢乐港湾建设，倒排时间，重点加快推动</w:t>
      </w:r>
      <w:r>
        <w:rPr>
          <w:rFonts w:hint="eastAsia" w:ascii="仿宋_GB2312" w:hAnsi="仿宋_GB2312" w:eastAsia="仿宋_GB2312" w:cs="仿宋_GB2312"/>
          <w:sz w:val="32"/>
          <w:szCs w:val="32"/>
        </w:rPr>
        <w:t>首期项目（小平山、海军礼堂、盐仓）的建设。（</w:t>
      </w:r>
      <w:r>
        <w:rPr>
          <w:rFonts w:hint="eastAsia" w:ascii="楷体_GB2312" w:hAnsi="仿宋_GB2312" w:eastAsia="楷体_GB2312" w:cs="楷体_GB2312"/>
          <w:sz w:val="32"/>
          <w:szCs w:val="32"/>
        </w:rPr>
        <w:t>牵头部门：滨海集团公司</w:t>
      </w:r>
      <w:r>
        <w:rPr>
          <w:rFonts w:hint="eastAsia" w:ascii="仿宋_GB2312" w:hAnsi="仿宋_GB2312" w:eastAsia="仿宋_GB2312" w:cs="仿宋_GB2312"/>
          <w:sz w:val="32"/>
          <w:szCs w:val="32"/>
        </w:rPr>
        <w:t>）</w:t>
      </w:r>
    </w:p>
    <w:p>
      <w:pPr>
        <w:spacing w:line="560" w:lineRule="exact"/>
        <w:ind w:firstLine="643"/>
        <w:rPr>
          <w:rFonts w:ascii="仿宋_GB2312" w:eastAsia="仿宋_GB2312" w:cs="Times New Roman"/>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加快智慧城市建设，</w:t>
      </w:r>
      <w:r>
        <w:rPr>
          <w:rFonts w:hint="eastAsia" w:ascii="仿宋_GB2312" w:eastAsia="仿宋_GB2312" w:cs="仿宋_GB2312"/>
          <w:sz w:val="32"/>
          <w:szCs w:val="32"/>
        </w:rPr>
        <w:t>建成区新增</w:t>
      </w:r>
      <w:r>
        <w:rPr>
          <w:rFonts w:ascii="仿宋_GB2312" w:eastAsia="仿宋_GB2312" w:cs="仿宋_GB2312"/>
          <w:sz w:val="32"/>
          <w:szCs w:val="32"/>
        </w:rPr>
        <w:t>2</w:t>
      </w:r>
      <w:r>
        <w:rPr>
          <w:rFonts w:hint="eastAsia" w:ascii="仿宋_GB2312" w:eastAsia="仿宋_GB2312" w:cs="仿宋_GB2312"/>
          <w:sz w:val="32"/>
          <w:szCs w:val="32"/>
        </w:rPr>
        <w:t>个以上智慧停车场和</w:t>
      </w:r>
      <w:r>
        <w:rPr>
          <w:rFonts w:ascii="仿宋_GB2312" w:eastAsia="仿宋_GB2312" w:cs="仿宋_GB2312"/>
          <w:sz w:val="32"/>
          <w:szCs w:val="32"/>
        </w:rPr>
        <w:t>500</w:t>
      </w:r>
      <w:r>
        <w:rPr>
          <w:rFonts w:hint="eastAsia" w:ascii="仿宋_GB2312" w:eastAsia="仿宋_GB2312" w:cs="仿宋_GB2312"/>
          <w:sz w:val="32"/>
          <w:szCs w:val="32"/>
        </w:rPr>
        <w:t>个以上车位。</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牵头部门：综合行政执法局</w:t>
      </w:r>
      <w:r>
        <w:rPr>
          <w:rFonts w:hint="eastAsia" w:ascii="仿宋_GB2312" w:hAnsi="仿宋_GB2312" w:eastAsia="仿宋_GB2312" w:cs="仿宋_GB2312"/>
          <w:sz w:val="32"/>
          <w:szCs w:val="32"/>
        </w:rPr>
        <w:t>）</w:t>
      </w:r>
    </w:p>
    <w:p>
      <w:pPr>
        <w:spacing w:line="560" w:lineRule="exact"/>
        <w:ind w:firstLine="643"/>
        <w:rPr>
          <w:rFonts w:ascii="仿宋_GB2312" w:hAnsi="仿宋_GB2312" w:eastAsia="仿宋_GB2312" w:cs="Times New Roman"/>
          <w:sz w:val="32"/>
          <w:szCs w:val="32"/>
        </w:rPr>
      </w:pPr>
      <w:r>
        <w:rPr>
          <w:rFonts w:ascii="仿宋_GB2312" w:eastAsia="仿宋_GB2312" w:cs="仿宋_GB2312"/>
          <w:sz w:val="32"/>
          <w:szCs w:val="32"/>
        </w:rPr>
        <w:t>21.</w:t>
      </w:r>
      <w:r>
        <w:rPr>
          <w:rFonts w:hint="eastAsia" w:ascii="仿宋_GB2312" w:eastAsia="仿宋_GB2312" w:cs="仿宋_GB2312"/>
          <w:sz w:val="32"/>
          <w:szCs w:val="32"/>
        </w:rPr>
        <w:t>全力推进“绿城花海”建设，</w:t>
      </w:r>
      <w:r>
        <w:rPr>
          <w:rFonts w:ascii="仿宋_GB2312" w:eastAsia="仿宋_GB2312" w:cs="仿宋_GB2312"/>
          <w:sz w:val="32"/>
          <w:szCs w:val="32"/>
        </w:rPr>
        <w:t>3</w:t>
      </w:r>
      <w:r>
        <w:rPr>
          <w:rFonts w:hint="eastAsia" w:ascii="仿宋_GB2312" w:eastAsia="仿宋_GB2312" w:cs="仿宋_GB2312"/>
          <w:sz w:val="32"/>
          <w:szCs w:val="32"/>
        </w:rPr>
        <w:t>月底前</w:t>
      </w:r>
      <w:r>
        <w:rPr>
          <w:rFonts w:hint="eastAsia" w:ascii="仿宋_GB2312" w:hAnsi="仿宋_GB2312" w:eastAsia="仿宋_GB2312" w:cs="仿宋_GB2312"/>
          <w:sz w:val="32"/>
          <w:szCs w:val="32"/>
        </w:rPr>
        <w:t>启动建成区“黄土不见天”专项行动，开工建设</w:t>
      </w:r>
      <w:r>
        <w:rPr>
          <w:rFonts w:ascii="仿宋_GB2312" w:hAnsi="楷体" w:eastAsia="仿宋_GB2312" w:cs="仿宋_GB2312"/>
          <w:spacing w:val="-6"/>
          <w:sz w:val="32"/>
          <w:szCs w:val="32"/>
        </w:rPr>
        <w:t>2</w:t>
      </w:r>
      <w:r>
        <w:rPr>
          <w:rFonts w:hint="eastAsia" w:ascii="仿宋_GB2312" w:hAnsi="楷体" w:eastAsia="仿宋_GB2312" w:cs="仿宋_GB2312"/>
          <w:spacing w:val="-6"/>
          <w:sz w:val="32"/>
          <w:szCs w:val="32"/>
        </w:rPr>
        <w:t>个精品特色公园（中央公园、古城墙遗址公园），完成</w:t>
      </w:r>
      <w:r>
        <w:rPr>
          <w:rFonts w:ascii="仿宋_GB2312" w:hAnsi="仿宋" w:eastAsia="仿宋_GB2312" w:cs="仿宋_GB2312"/>
          <w:spacing w:val="-6"/>
          <w:sz w:val="32"/>
          <w:szCs w:val="32"/>
        </w:rPr>
        <w:t>8</w:t>
      </w:r>
      <w:r>
        <w:rPr>
          <w:rFonts w:hint="eastAsia" w:ascii="仿宋_GB2312" w:hAnsi="仿宋" w:eastAsia="仿宋_GB2312" w:cs="仿宋_GB2312"/>
          <w:spacing w:val="-6"/>
          <w:sz w:val="32"/>
          <w:szCs w:val="32"/>
        </w:rPr>
        <w:t>处口袋公园、</w:t>
      </w:r>
      <w:r>
        <w:rPr>
          <w:rFonts w:ascii="仿宋_GB2312" w:hAnsi="楷体" w:eastAsia="仿宋_GB2312" w:cs="仿宋_GB2312"/>
          <w:spacing w:val="-6"/>
          <w:sz w:val="32"/>
          <w:szCs w:val="32"/>
        </w:rPr>
        <w:t>33</w:t>
      </w:r>
      <w:r>
        <w:rPr>
          <w:rFonts w:hint="eastAsia" w:ascii="仿宋_GB2312" w:hAnsi="楷体" w:eastAsia="仿宋_GB2312" w:cs="仿宋_GB2312"/>
          <w:spacing w:val="-6"/>
          <w:sz w:val="32"/>
          <w:szCs w:val="32"/>
        </w:rPr>
        <w:t>处精致节点花境建设。</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牵头部门：滨海集团公司</w:t>
      </w:r>
      <w:r>
        <w:rPr>
          <w:rFonts w:hint="eastAsia" w:ascii="仿宋_GB2312" w:hAnsi="仿宋_GB2312" w:eastAsia="仿宋_GB2312" w:cs="仿宋_GB2312"/>
          <w:sz w:val="32"/>
          <w:szCs w:val="32"/>
        </w:rPr>
        <w:t>）</w:t>
      </w:r>
    </w:p>
    <w:p>
      <w:pPr>
        <w:spacing w:line="560" w:lineRule="exact"/>
        <w:ind w:firstLine="643"/>
        <w:rPr>
          <w:rFonts w:ascii="仿宋_GB2312" w:eastAsia="仿宋_GB2312" w:cs="Times New Roman"/>
          <w:sz w:val="32"/>
          <w:szCs w:val="32"/>
        </w:rPr>
      </w:pPr>
      <w:r>
        <w:rPr>
          <w:rFonts w:ascii="仿宋_GB2312" w:eastAsia="仿宋_GB2312" w:cs="仿宋_GB2312"/>
          <w:sz w:val="32"/>
          <w:szCs w:val="32"/>
        </w:rPr>
        <w:t>22.</w:t>
      </w:r>
      <w:r>
        <w:rPr>
          <w:rFonts w:hint="eastAsia" w:ascii="仿宋_GB2312" w:eastAsia="仿宋_GB2312" w:cs="仿宋_GB2312"/>
          <w:sz w:val="32"/>
          <w:szCs w:val="32"/>
        </w:rPr>
        <w:t>强势推进</w:t>
      </w:r>
      <w:r>
        <w:rPr>
          <w:rFonts w:hint="eastAsia" w:ascii="仿宋_GB2312" w:hAnsi="仿宋_GB2312" w:eastAsia="仿宋_GB2312" w:cs="仿宋_GB2312"/>
          <w:sz w:val="32"/>
          <w:szCs w:val="32"/>
        </w:rPr>
        <w:t>已启动征迁区块清零工作，确保</w:t>
      </w:r>
      <w:r>
        <w:rPr>
          <w:rFonts w:hint="eastAsia" w:ascii="仿宋_GB2312" w:eastAsia="仿宋_GB2312" w:cs="仿宋_GB2312"/>
          <w:sz w:val="32"/>
          <w:szCs w:val="32"/>
        </w:rPr>
        <w:t>南河塘南侧、牛桥港北侧、王店桥、野猫墩、西巷、啤酒厂区块全部清零。</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牵头部门：乍浦镇</w:t>
      </w:r>
      <w:r>
        <w:rPr>
          <w:rFonts w:hint="eastAsia" w:ascii="仿宋_GB2312" w:hAnsi="仿宋_GB2312" w:eastAsia="仿宋_GB2312" w:cs="仿宋_GB2312"/>
          <w:sz w:val="32"/>
          <w:szCs w:val="32"/>
        </w:rPr>
        <w:t>）</w:t>
      </w:r>
    </w:p>
    <w:p>
      <w:pPr>
        <w:spacing w:line="560" w:lineRule="exact"/>
        <w:ind w:firstLine="643"/>
        <w:rPr>
          <w:rFonts w:ascii="仿宋_GB2312" w:hAnsi="仿宋_GB2312" w:eastAsia="仿宋_GB2312" w:cs="Times New Roman"/>
          <w:sz w:val="32"/>
          <w:szCs w:val="32"/>
        </w:rPr>
      </w:pPr>
      <w:r>
        <w:rPr>
          <w:rFonts w:ascii="仿宋_GB2312" w:hAnsi="仿宋_GB2312" w:eastAsia="仿宋_GB2312" w:cs="仿宋_GB2312"/>
          <w:sz w:val="32"/>
          <w:szCs w:val="32"/>
        </w:rPr>
        <w:t>23.</w:t>
      </w:r>
      <w:r>
        <w:rPr>
          <w:rFonts w:hint="eastAsia" w:ascii="仿宋_GB2312" w:hAnsi="仿宋_GB2312" w:eastAsia="仿宋_GB2312" w:cs="仿宋_GB2312"/>
          <w:sz w:val="32"/>
          <w:szCs w:val="32"/>
        </w:rPr>
        <w:t>坚决打赢小城镇环境综合整治收官之战，完善常态长效受理机制，排出提升城市内涵的建设项目，确保完成拆违</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万平方米以上，力争</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年时间实现老旧小区改造全覆盖。（</w:t>
      </w:r>
      <w:r>
        <w:rPr>
          <w:rFonts w:hint="eastAsia" w:ascii="楷体_GB2312" w:hAnsi="仿宋_GB2312" w:eastAsia="楷体_GB2312" w:cs="楷体_GB2312"/>
          <w:sz w:val="32"/>
          <w:szCs w:val="32"/>
        </w:rPr>
        <w:t>牵头部门：整治办</w:t>
      </w:r>
      <w:r>
        <w:rPr>
          <w:rFonts w:hint="eastAsia" w:ascii="仿宋_GB2312" w:hAnsi="仿宋_GB2312" w:eastAsia="仿宋_GB2312" w:cs="仿宋_GB2312"/>
          <w:sz w:val="32"/>
          <w:szCs w:val="32"/>
        </w:rPr>
        <w:t>）</w:t>
      </w:r>
    </w:p>
    <w:p>
      <w:pPr>
        <w:spacing w:line="560" w:lineRule="exact"/>
        <w:ind w:firstLine="643"/>
        <w:rPr>
          <w:rFonts w:ascii="仿宋_GB2312" w:hAnsi="仿宋_GB2312" w:eastAsia="仿宋_GB2312" w:cs="Times New Roman"/>
          <w:sz w:val="32"/>
          <w:szCs w:val="32"/>
        </w:rPr>
      </w:pPr>
      <w:r>
        <w:rPr>
          <w:rFonts w:ascii="仿宋_GB2312" w:hAnsi="仿宋_GB2312" w:eastAsia="仿宋_GB2312" w:cs="仿宋_GB2312"/>
          <w:sz w:val="32"/>
          <w:szCs w:val="32"/>
        </w:rPr>
        <w:t>24.</w:t>
      </w:r>
      <w:r>
        <w:rPr>
          <w:rFonts w:hint="eastAsia" w:ascii="仿宋_GB2312" w:hAnsi="仿宋_GB2312" w:eastAsia="仿宋_GB2312" w:cs="仿宋_GB2312"/>
          <w:sz w:val="32"/>
          <w:szCs w:val="32"/>
        </w:rPr>
        <w:t>启动消灭“城中村”“拎马桶”“筒子楼”计划，摸清底数，上半年确定方案，绝不把“城中村”“拎马桶”“筒子楼”带入建党百年。（</w:t>
      </w:r>
      <w:r>
        <w:rPr>
          <w:rFonts w:hint="eastAsia" w:ascii="楷体_GB2312" w:hAnsi="仿宋_GB2312" w:eastAsia="楷体_GB2312" w:cs="楷体_GB2312"/>
          <w:sz w:val="32"/>
          <w:szCs w:val="32"/>
        </w:rPr>
        <w:t>牵头部门：乍浦镇</w:t>
      </w:r>
      <w:r>
        <w:rPr>
          <w:rFonts w:hint="eastAsia" w:ascii="仿宋_GB2312" w:hAnsi="仿宋_GB2312" w:eastAsia="仿宋_GB2312" w:cs="仿宋_GB2312"/>
          <w:sz w:val="32"/>
          <w:szCs w:val="32"/>
        </w:rPr>
        <w:t>）</w:t>
      </w:r>
    </w:p>
    <w:p>
      <w:pPr>
        <w:spacing w:line="560" w:lineRule="exact"/>
        <w:ind w:firstLine="643"/>
        <w:rPr>
          <w:rFonts w:ascii="仿宋_GB2312" w:hAnsi="仿宋_GB2312" w:eastAsia="仿宋_GB2312" w:cs="Times New Roman"/>
          <w:sz w:val="32"/>
          <w:szCs w:val="32"/>
        </w:rPr>
      </w:pPr>
      <w:r>
        <w:rPr>
          <w:rFonts w:ascii="仿宋_GB2312" w:hAnsi="楷体" w:eastAsia="仿宋_GB2312" w:cs="仿宋_GB2312"/>
          <w:spacing w:val="-6"/>
          <w:sz w:val="32"/>
          <w:szCs w:val="32"/>
        </w:rPr>
        <w:t>25.</w:t>
      </w:r>
      <w:r>
        <w:rPr>
          <w:rFonts w:hint="eastAsia" w:ascii="仿宋_GB2312" w:hAnsi="楷体" w:eastAsia="仿宋_GB2312" w:cs="仿宋_GB2312"/>
          <w:spacing w:val="-6"/>
          <w:sz w:val="32"/>
          <w:szCs w:val="32"/>
        </w:rPr>
        <w:t>加快</w:t>
      </w:r>
      <w:r>
        <w:rPr>
          <w:rFonts w:hint="eastAsia" w:ascii="仿宋_GB2312" w:eastAsia="仿宋_GB2312" w:cs="仿宋_GB2312"/>
          <w:sz w:val="32"/>
          <w:szCs w:val="32"/>
        </w:rPr>
        <w:t>城市夜景亮化工程建设，</w:t>
      </w:r>
      <w:r>
        <w:rPr>
          <w:rFonts w:hint="eastAsia" w:ascii="仿宋_GB2312" w:hAnsi="楷体" w:eastAsia="仿宋_GB2312" w:cs="仿宋_GB2312"/>
          <w:spacing w:val="-6"/>
          <w:sz w:val="32"/>
          <w:szCs w:val="32"/>
        </w:rPr>
        <w:t>年内完成</w:t>
      </w:r>
      <w:r>
        <w:rPr>
          <w:rFonts w:hint="eastAsia" w:ascii="仿宋_GB2312" w:eastAsia="仿宋_GB2312" w:cs="仿宋_GB2312"/>
          <w:sz w:val="32"/>
          <w:szCs w:val="32"/>
        </w:rPr>
        <w:t>环城河绿道、汤陈绿道、滨海大道绿化美化、示范路亮化建设。</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牵头部门：滨海集团公司</w:t>
      </w:r>
      <w:r>
        <w:rPr>
          <w:rFonts w:hint="eastAsia" w:ascii="仿宋_GB2312" w:hAnsi="仿宋_GB2312" w:eastAsia="仿宋_GB2312" w:cs="仿宋_GB2312"/>
          <w:sz w:val="32"/>
          <w:szCs w:val="32"/>
        </w:rPr>
        <w:t>）</w:t>
      </w:r>
    </w:p>
    <w:p>
      <w:pPr>
        <w:spacing w:line="560" w:lineRule="exact"/>
        <w:ind w:firstLine="643"/>
        <w:rPr>
          <w:rFonts w:ascii="仿宋_GB2312" w:hAnsi="仿宋_GB2312" w:eastAsia="仿宋_GB2312" w:cs="Times New Roman"/>
          <w:sz w:val="32"/>
          <w:szCs w:val="32"/>
        </w:rPr>
      </w:pPr>
      <w:r>
        <w:rPr>
          <w:rFonts w:ascii="仿宋_GB2312" w:hAnsi="仿宋_GB2312" w:eastAsia="仿宋_GB2312" w:cs="仿宋_GB2312"/>
          <w:sz w:val="32"/>
          <w:szCs w:val="32"/>
        </w:rPr>
        <w:t>26.</w:t>
      </w:r>
      <w:r>
        <w:rPr>
          <w:rFonts w:hint="eastAsia" w:ascii="仿宋_GB2312" w:eastAsia="仿宋_GB2312" w:cs="仿宋_GB2312"/>
          <w:sz w:val="32"/>
          <w:szCs w:val="32"/>
        </w:rPr>
        <w:t>实施全域土地整治项目，完成垦造耕地</w:t>
      </w:r>
      <w:r>
        <w:rPr>
          <w:rFonts w:ascii="仿宋_GB2312" w:eastAsia="仿宋_GB2312" w:cs="仿宋_GB2312"/>
          <w:sz w:val="32"/>
          <w:szCs w:val="32"/>
        </w:rPr>
        <w:t>40</w:t>
      </w:r>
      <w:r>
        <w:rPr>
          <w:rFonts w:hint="eastAsia" w:ascii="仿宋_GB2312" w:eastAsia="仿宋_GB2312" w:cs="仿宋_GB2312"/>
          <w:sz w:val="32"/>
          <w:szCs w:val="32"/>
        </w:rPr>
        <w:t>亩，土地复垦</w:t>
      </w:r>
      <w:r>
        <w:rPr>
          <w:rFonts w:ascii="仿宋_GB2312" w:eastAsia="仿宋_GB2312" w:cs="仿宋_GB2312"/>
          <w:sz w:val="32"/>
          <w:szCs w:val="32"/>
        </w:rPr>
        <w:t>171</w:t>
      </w:r>
      <w:r>
        <w:rPr>
          <w:rFonts w:hint="eastAsia" w:ascii="仿宋_GB2312" w:eastAsia="仿宋_GB2312" w:cs="仿宋_GB2312"/>
          <w:sz w:val="32"/>
          <w:szCs w:val="32"/>
        </w:rPr>
        <w:t>亩，耕地质量提升</w:t>
      </w:r>
      <w:r>
        <w:rPr>
          <w:rFonts w:ascii="仿宋_GB2312" w:eastAsia="仿宋_GB2312" w:cs="仿宋_GB2312"/>
          <w:sz w:val="32"/>
          <w:szCs w:val="32"/>
        </w:rPr>
        <w:t>1415</w:t>
      </w:r>
      <w:r>
        <w:rPr>
          <w:rFonts w:hint="eastAsia" w:ascii="仿宋_GB2312" w:eastAsia="仿宋_GB2312" w:cs="仿宋_GB2312"/>
          <w:sz w:val="32"/>
          <w:szCs w:val="32"/>
        </w:rPr>
        <w:t>亩。</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牵头部门：国土资源局</w:t>
      </w:r>
      <w:r>
        <w:rPr>
          <w:rFonts w:hint="eastAsia" w:ascii="仿宋_GB2312" w:hAnsi="仿宋_GB2312" w:eastAsia="仿宋_GB2312" w:cs="仿宋_GB2312"/>
          <w:sz w:val="32"/>
          <w:szCs w:val="32"/>
        </w:rPr>
        <w:t>）</w:t>
      </w:r>
    </w:p>
    <w:p>
      <w:pPr>
        <w:spacing w:line="560" w:lineRule="exact"/>
        <w:ind w:firstLine="643"/>
        <w:rPr>
          <w:rFonts w:ascii="黑体" w:hAnsi="黑体" w:eastAsia="黑体" w:cs="Times New Roman"/>
          <w:sz w:val="32"/>
          <w:szCs w:val="32"/>
        </w:rPr>
      </w:pPr>
      <w:r>
        <w:rPr>
          <w:rFonts w:hint="eastAsia" w:ascii="黑体" w:hAnsi="黑体" w:eastAsia="黑体" w:cs="黑体"/>
          <w:sz w:val="32"/>
          <w:szCs w:val="32"/>
        </w:rPr>
        <w:t>三、高能级打造产业平台</w:t>
      </w:r>
    </w:p>
    <w:p>
      <w:pPr>
        <w:spacing w:line="560" w:lineRule="exact"/>
        <w:ind w:firstLine="643"/>
        <w:rPr>
          <w:rFonts w:ascii="仿宋_GB2312" w:hAnsi="方正小标宋简体" w:eastAsia="仿宋_GB2312" w:cs="Times New Roman"/>
          <w:sz w:val="32"/>
          <w:szCs w:val="32"/>
        </w:rPr>
      </w:pPr>
      <w:r>
        <w:rPr>
          <w:rFonts w:hint="eastAsia" w:ascii="仿宋_GB2312" w:hAnsi="仿宋_GB2312" w:eastAsia="仿宋_GB2312" w:cs="仿宋_GB2312"/>
          <w:sz w:val="32"/>
          <w:szCs w:val="32"/>
        </w:rPr>
        <w:t>加快打造高能级港产城融合发展的万亩大平台，通过大平台</w:t>
      </w:r>
      <w:r>
        <w:rPr>
          <w:rFonts w:hint="eastAsia" w:ascii="仿宋_GB2312" w:hAnsi="方正小标宋简体" w:eastAsia="仿宋_GB2312" w:cs="仿宋_GB2312"/>
          <w:sz w:val="32"/>
          <w:szCs w:val="32"/>
        </w:rPr>
        <w:t>招引大项目、培育大企业。</w:t>
      </w:r>
    </w:p>
    <w:p>
      <w:pPr>
        <w:spacing w:line="560" w:lineRule="exact"/>
        <w:ind w:firstLine="640" w:firstLineChars="200"/>
        <w:rPr>
          <w:rFonts w:ascii="仿宋_GB2312" w:hAnsi="方正小标宋简体" w:eastAsia="仿宋_GB2312" w:cs="Times New Roman"/>
          <w:sz w:val="32"/>
          <w:szCs w:val="32"/>
        </w:rPr>
      </w:pPr>
      <w:r>
        <w:rPr>
          <w:rFonts w:ascii="仿宋_GB2312" w:hAnsi="仿宋_GB2312" w:eastAsia="仿宋_GB2312" w:cs="仿宋_GB2312"/>
          <w:sz w:val="32"/>
          <w:szCs w:val="32"/>
        </w:rPr>
        <w:t>27.</w:t>
      </w:r>
      <w:r>
        <w:rPr>
          <w:rFonts w:hint="eastAsia" w:ascii="仿宋_GB2312" w:hAnsi="仿宋_GB2312" w:eastAsia="仿宋_GB2312" w:cs="仿宋_GB2312"/>
          <w:sz w:val="32"/>
          <w:szCs w:val="32"/>
        </w:rPr>
        <w:t>万亩临港现代装备·航空航天产业园完成省军</w:t>
      </w:r>
      <w:r>
        <w:rPr>
          <w:rFonts w:hint="eastAsia" w:ascii="仿宋_GB2312" w:eastAsia="仿宋_GB2312" w:cs="仿宋_GB2312"/>
          <w:sz w:val="32"/>
          <w:szCs w:val="32"/>
        </w:rPr>
        <w:t>民融合产业园备案，确保纳入全市</w:t>
      </w:r>
      <w:r>
        <w:rPr>
          <w:rFonts w:ascii="仿宋_GB2312" w:eastAsia="仿宋_GB2312" w:cs="仿宋_GB2312"/>
          <w:sz w:val="32"/>
          <w:szCs w:val="32"/>
        </w:rPr>
        <w:t>21</w:t>
      </w:r>
      <w:r>
        <w:rPr>
          <w:rFonts w:hint="eastAsia" w:ascii="仿宋_GB2312" w:eastAsia="仿宋_GB2312" w:cs="仿宋_GB2312"/>
          <w:sz w:val="32"/>
          <w:szCs w:val="32"/>
        </w:rPr>
        <w:t>个万亩大平台的高质量平台体系和省“万亩千亿”新产业平台</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牵头部门：经发局</w:t>
      </w:r>
      <w:r>
        <w:rPr>
          <w:rFonts w:hint="eastAsia" w:ascii="仿宋_GB2312" w:hAnsi="仿宋_GB2312" w:eastAsia="仿宋_GB2312" w:cs="仿宋_GB2312"/>
          <w:sz w:val="32"/>
          <w:szCs w:val="32"/>
        </w:rPr>
        <w:t>）</w:t>
      </w:r>
      <w:r>
        <w:rPr>
          <w:rFonts w:hint="eastAsia" w:ascii="仿宋_GB2312" w:eastAsia="仿宋_GB2312" w:cs="仿宋_GB2312"/>
          <w:sz w:val="32"/>
          <w:szCs w:val="32"/>
        </w:rPr>
        <w:t>；加快省、市重大产业类项目申报</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牵头部门：经发局</w:t>
      </w:r>
      <w:r>
        <w:rPr>
          <w:rFonts w:hint="eastAsia" w:ascii="仿宋_GB2312" w:hAnsi="仿宋_GB2312" w:eastAsia="仿宋_GB2312" w:cs="仿宋_GB2312"/>
          <w:sz w:val="32"/>
          <w:szCs w:val="32"/>
        </w:rPr>
        <w:t>）</w:t>
      </w:r>
      <w:r>
        <w:rPr>
          <w:rFonts w:hint="eastAsia" w:ascii="仿宋_GB2312" w:eastAsia="仿宋_GB2312" w:cs="仿宋_GB2312"/>
          <w:sz w:val="32"/>
          <w:szCs w:val="32"/>
        </w:rPr>
        <w:t>；高标准完成二期基础设施建设</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牵头部门：滨海集团公司</w:t>
      </w:r>
      <w:r>
        <w:rPr>
          <w:rFonts w:hint="eastAsia" w:ascii="仿宋_GB2312" w:hAnsi="仿宋_GB2312" w:eastAsia="仿宋_GB2312" w:cs="仿宋_GB2312"/>
          <w:sz w:val="32"/>
          <w:szCs w:val="32"/>
        </w:rPr>
        <w:t>）</w:t>
      </w:r>
      <w:r>
        <w:rPr>
          <w:rFonts w:hint="eastAsia" w:ascii="仿宋_GB2312" w:eastAsia="仿宋_GB2312" w:cs="仿宋_GB2312"/>
          <w:sz w:val="32"/>
          <w:szCs w:val="32"/>
        </w:rPr>
        <w:t>；再</w:t>
      </w:r>
      <w:r>
        <w:rPr>
          <w:rFonts w:hint="eastAsia" w:ascii="仿宋_GB2312" w:hAnsi="方正小标宋简体" w:eastAsia="仿宋_GB2312" w:cs="仿宋_GB2312"/>
          <w:sz w:val="32"/>
          <w:szCs w:val="32"/>
        </w:rPr>
        <w:t>引进总投资百亿元以上生产性制造项目</w:t>
      </w:r>
      <w:r>
        <w:rPr>
          <w:rFonts w:ascii="仿宋_GB2312" w:hAnsi="方正小标宋简体" w:eastAsia="仿宋_GB2312" w:cs="仿宋_GB2312"/>
          <w:sz w:val="32"/>
          <w:szCs w:val="32"/>
        </w:rPr>
        <w:t>1</w:t>
      </w:r>
      <w:r>
        <w:rPr>
          <w:rFonts w:hint="eastAsia" w:ascii="仿宋_GB2312" w:hAnsi="方正小标宋简体" w:eastAsia="仿宋_GB2312" w:cs="仿宋_GB2312"/>
          <w:sz w:val="32"/>
          <w:szCs w:val="32"/>
        </w:rPr>
        <w:t>个</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牵头部门：招商局</w:t>
      </w:r>
      <w:r>
        <w:rPr>
          <w:rFonts w:hint="eastAsia" w:ascii="仿宋_GB2312" w:hAnsi="仿宋_GB2312" w:eastAsia="仿宋_GB2312" w:cs="仿宋_GB2312"/>
          <w:sz w:val="32"/>
          <w:szCs w:val="32"/>
        </w:rPr>
        <w:t>）</w:t>
      </w:r>
      <w:r>
        <w:rPr>
          <w:rFonts w:hint="eastAsia" w:ascii="仿宋_GB2312" w:hAnsi="方正小标宋简体" w:eastAsia="仿宋_GB2312" w:cs="仿宋_GB2312"/>
          <w:sz w:val="32"/>
          <w:szCs w:val="32"/>
        </w:rPr>
        <w:t>。</w:t>
      </w:r>
    </w:p>
    <w:p>
      <w:pPr>
        <w:spacing w:line="560" w:lineRule="exact"/>
        <w:ind w:firstLine="640" w:firstLineChars="200"/>
        <w:rPr>
          <w:rFonts w:ascii="仿宋_GB2312" w:hAnsi="方正小标宋简体" w:eastAsia="仿宋_GB2312" w:cs="Times New Roman"/>
          <w:sz w:val="32"/>
          <w:szCs w:val="32"/>
        </w:rPr>
      </w:pPr>
      <w:r>
        <w:rPr>
          <w:rFonts w:ascii="仿宋_GB2312" w:hAnsi="方正小标宋简体" w:eastAsia="仿宋_GB2312" w:cs="仿宋_GB2312"/>
          <w:sz w:val="32"/>
          <w:szCs w:val="32"/>
        </w:rPr>
        <w:t>28.</w:t>
      </w:r>
      <w:r>
        <w:rPr>
          <w:rFonts w:hint="eastAsia" w:ascii="仿宋_GB2312" w:hAnsi="方正小标宋简体" w:eastAsia="仿宋_GB2312" w:cs="仿宋_GB2312"/>
          <w:sz w:val="32"/>
          <w:szCs w:val="32"/>
        </w:rPr>
        <w:t>万亩化工新材料园区</w:t>
      </w:r>
      <w:r>
        <w:rPr>
          <w:rFonts w:hint="eastAsia" w:ascii="仿宋_GB2312" w:eastAsia="仿宋_GB2312" w:cs="仿宋_GB2312"/>
          <w:sz w:val="32"/>
          <w:szCs w:val="32"/>
        </w:rPr>
        <w:t>全面推进生态化改造，</w:t>
      </w:r>
      <w:r>
        <w:rPr>
          <w:rFonts w:hint="eastAsia" w:ascii="仿宋_GB2312" w:hAnsi="方正小标宋简体" w:eastAsia="仿宋_GB2312" w:cs="仿宋_GB2312"/>
          <w:sz w:val="32"/>
          <w:szCs w:val="32"/>
        </w:rPr>
        <w:t>一季度</w:t>
      </w:r>
      <w:r>
        <w:rPr>
          <w:rFonts w:hint="eastAsia" w:ascii="仿宋_GB2312" w:eastAsia="仿宋_GB2312" w:cs="仿宋_GB2312"/>
          <w:sz w:val="32"/>
          <w:szCs w:val="32"/>
        </w:rPr>
        <w:t>启动化工园区“黄土不见天”专项行动，对接国际标准，提升园区标识标牌管理；化工新材料园区全国排名实现高位再晋级，单项勇争全国第一。</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牵头部门：经发局</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Times New Roman"/>
          <w:sz w:val="32"/>
          <w:szCs w:val="32"/>
        </w:rPr>
      </w:pPr>
      <w:r>
        <w:rPr>
          <w:rFonts w:ascii="仿宋_GB2312" w:hAnsi="方正小标宋简体" w:eastAsia="仿宋_GB2312" w:cs="仿宋_GB2312"/>
          <w:sz w:val="32"/>
          <w:szCs w:val="32"/>
        </w:rPr>
        <w:t>29.</w:t>
      </w:r>
      <w:r>
        <w:rPr>
          <w:rFonts w:hint="eastAsia" w:ascii="仿宋_GB2312" w:hAnsi="仿宋_GB2312" w:eastAsia="仿宋_GB2312" w:cs="仿宋_GB2312"/>
          <w:sz w:val="32"/>
          <w:szCs w:val="32"/>
        </w:rPr>
        <w:t>万亩农业产业平台</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月底前引进战略投资运营主体，实质启动农业产业项目和园区基础设施项目提升改造，民宿项目、产业项目开工不少于</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w:t>
      </w:r>
      <w:r>
        <w:rPr>
          <w:rFonts w:hint="eastAsia" w:ascii="楷体_GB2312" w:hAnsi="仿宋_GB2312" w:eastAsia="楷体_GB2312" w:cs="楷体_GB2312"/>
          <w:sz w:val="32"/>
          <w:szCs w:val="32"/>
        </w:rPr>
        <w:t>牵头部门：农投公司</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30.</w:t>
      </w:r>
      <w:r>
        <w:rPr>
          <w:rFonts w:hint="eastAsia" w:ascii="仿宋_GB2312" w:hAnsi="仿宋_GB2312" w:eastAsia="仿宋_GB2312" w:cs="仿宋_GB2312"/>
          <w:sz w:val="32"/>
          <w:szCs w:val="32"/>
        </w:rPr>
        <w:t>万亩现代服务业集聚区持续深化物流业分类整治，</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月底前完成现代服务业发展规划；引进高级人才</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名以上；推动传统物流向现代物流转型升级，进一步提高亩均税收，力争物流行业的亩均税收提高</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以上。（</w:t>
      </w:r>
      <w:r>
        <w:rPr>
          <w:rFonts w:hint="eastAsia" w:ascii="楷体_GB2312" w:hAnsi="仿宋_GB2312" w:eastAsia="楷体_GB2312" w:cs="楷体_GB2312"/>
          <w:sz w:val="32"/>
          <w:szCs w:val="32"/>
        </w:rPr>
        <w:t>牵头部门：服务业发展局</w:t>
      </w:r>
      <w:r>
        <w:rPr>
          <w:rFonts w:hint="eastAsia" w:ascii="仿宋_GB2312" w:hAnsi="仿宋_GB2312" w:eastAsia="仿宋_GB2312" w:cs="仿宋_GB2312"/>
          <w:sz w:val="32"/>
          <w:szCs w:val="32"/>
        </w:rPr>
        <w:t>）</w:t>
      </w:r>
    </w:p>
    <w:p>
      <w:pPr>
        <w:spacing w:line="560" w:lineRule="exact"/>
        <w:ind w:firstLine="643"/>
        <w:rPr>
          <w:rFonts w:ascii="黑体" w:hAnsi="黑体" w:eastAsia="黑体" w:cs="Times New Roman"/>
          <w:sz w:val="32"/>
          <w:szCs w:val="32"/>
        </w:rPr>
      </w:pPr>
      <w:r>
        <w:rPr>
          <w:rFonts w:hint="eastAsia" w:ascii="黑体" w:hAnsi="黑体" w:eastAsia="黑体" w:cs="黑体"/>
          <w:sz w:val="32"/>
          <w:szCs w:val="32"/>
        </w:rPr>
        <w:t>四、高质量开展招大引强</w:t>
      </w:r>
    </w:p>
    <w:p>
      <w:pPr>
        <w:spacing w:line="560" w:lineRule="exact"/>
        <w:ind w:firstLine="643"/>
        <w:rPr>
          <w:rFonts w:ascii="仿宋_GB2312" w:eastAsia="仿宋_GB2312" w:cs="Times New Roman"/>
          <w:sz w:val="32"/>
          <w:szCs w:val="32"/>
        </w:rPr>
      </w:pPr>
      <w:r>
        <w:rPr>
          <w:rFonts w:hint="eastAsia" w:ascii="仿宋_GB2312" w:eastAsia="仿宋_GB2312" w:cs="仿宋_GB2312"/>
          <w:sz w:val="32"/>
          <w:szCs w:val="32"/>
        </w:rPr>
        <w:t>以“招商引资突破提质年”为抓手，深入推进“大招引”战役，坚持招商引资“一把手工程”不动摇，</w:t>
      </w:r>
      <w:r>
        <w:rPr>
          <w:rFonts w:hint="eastAsia" w:ascii="仿宋_GB2312" w:hAnsi="方正小标宋简体" w:eastAsia="仿宋_GB2312" w:cs="仿宋_GB2312"/>
          <w:sz w:val="32"/>
          <w:szCs w:val="32"/>
        </w:rPr>
        <w:t>全力打造高质量外资集聚地。</w:t>
      </w:r>
    </w:p>
    <w:p>
      <w:pPr>
        <w:spacing w:line="560" w:lineRule="exact"/>
        <w:ind w:firstLine="640" w:firstLineChars="200"/>
        <w:rPr>
          <w:rFonts w:ascii="仿宋_GB2312" w:hAnsi="方正小标宋简体" w:eastAsia="仿宋_GB2312" w:cs="Times New Roman"/>
          <w:sz w:val="32"/>
          <w:szCs w:val="32"/>
        </w:rPr>
      </w:pPr>
      <w:r>
        <w:rPr>
          <w:rFonts w:ascii="仿宋_GB2312" w:eastAsia="仿宋_GB2312" w:cs="仿宋_GB2312"/>
          <w:sz w:val="32"/>
          <w:szCs w:val="32"/>
        </w:rPr>
        <w:t>31.</w:t>
      </w:r>
      <w:r>
        <w:rPr>
          <w:rFonts w:hint="eastAsia" w:ascii="仿宋_GB2312" w:eastAsia="仿宋_GB2312" w:cs="仿宋_GB2312"/>
          <w:sz w:val="32"/>
          <w:szCs w:val="32"/>
        </w:rPr>
        <w:t>主攻立区型、基地型生产性项目，</w:t>
      </w:r>
      <w:r>
        <w:rPr>
          <w:rFonts w:hint="eastAsia" w:ascii="仿宋_GB2312" w:hAnsi="宋体" w:eastAsia="仿宋_GB2312" w:cs="仿宋_GB2312"/>
          <w:color w:val="000000"/>
          <w:kern w:val="0"/>
          <w:sz w:val="32"/>
          <w:szCs w:val="32"/>
        </w:rPr>
        <w:t>引进招大引强项目</w:t>
      </w:r>
      <w:r>
        <w:rPr>
          <w:rFonts w:ascii="仿宋_GB2312" w:hAnsi="宋体" w:eastAsia="仿宋_GB2312" w:cs="仿宋_GB2312"/>
          <w:color w:val="000000"/>
          <w:kern w:val="0"/>
          <w:sz w:val="32"/>
          <w:szCs w:val="32"/>
        </w:rPr>
        <w:t>6</w:t>
      </w:r>
      <w:r>
        <w:rPr>
          <w:rFonts w:hint="eastAsia" w:ascii="仿宋_GB2312" w:hAnsi="宋体" w:eastAsia="仿宋_GB2312" w:cs="仿宋_GB2312"/>
          <w:color w:val="000000"/>
          <w:kern w:val="0"/>
          <w:sz w:val="32"/>
          <w:szCs w:val="32"/>
        </w:rPr>
        <w:t>个。其中世界</w:t>
      </w:r>
      <w:r>
        <w:rPr>
          <w:rFonts w:ascii="仿宋_GB2312" w:hAnsi="宋体" w:eastAsia="仿宋_GB2312" w:cs="仿宋_GB2312"/>
          <w:color w:val="000000"/>
          <w:kern w:val="0"/>
          <w:sz w:val="32"/>
          <w:szCs w:val="32"/>
        </w:rPr>
        <w:t>500</w:t>
      </w:r>
      <w:r>
        <w:rPr>
          <w:rFonts w:hint="eastAsia" w:ascii="仿宋_GB2312" w:hAnsi="宋体" w:eastAsia="仿宋_GB2312" w:cs="仿宋_GB2312"/>
          <w:color w:val="000000"/>
          <w:kern w:val="0"/>
          <w:sz w:val="32"/>
          <w:szCs w:val="32"/>
        </w:rPr>
        <w:t>强、全球行业龙头企业投资项目或总投资</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亿美元及以上重大项目</w:t>
      </w: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个以上；国际并购项目</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个以上；总部型、功能型机构或培育本土跨国公司</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家。</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牵头部门：招商局</w:t>
      </w:r>
      <w:r>
        <w:rPr>
          <w:rFonts w:hint="eastAsia" w:ascii="仿宋_GB2312" w:hAnsi="仿宋_GB2312" w:eastAsia="仿宋_GB2312" w:cs="仿宋_GB2312"/>
          <w:sz w:val="32"/>
          <w:szCs w:val="32"/>
        </w:rPr>
        <w:t>）</w:t>
      </w:r>
    </w:p>
    <w:p>
      <w:pPr>
        <w:spacing w:line="560" w:lineRule="exact"/>
        <w:ind w:firstLine="640" w:firstLineChars="200"/>
        <w:rPr>
          <w:rFonts w:ascii="仿宋_GB2312" w:hAnsi="方正小标宋简体" w:eastAsia="仿宋_GB2312" w:cs="Times New Roman"/>
          <w:sz w:val="32"/>
          <w:szCs w:val="32"/>
        </w:rPr>
      </w:pPr>
      <w:r>
        <w:rPr>
          <w:rFonts w:ascii="仿宋_GB2312" w:hAnsi="方正小标宋简体" w:eastAsia="仿宋_GB2312" w:cs="仿宋_GB2312"/>
          <w:sz w:val="32"/>
          <w:szCs w:val="32"/>
        </w:rPr>
        <w:t>32.</w:t>
      </w:r>
      <w:r>
        <w:rPr>
          <w:rFonts w:hint="eastAsia" w:ascii="仿宋_GB2312" w:hAnsi="方正小标宋简体" w:eastAsia="仿宋_GB2312" w:cs="仿宋_GB2312"/>
          <w:sz w:val="32"/>
          <w:szCs w:val="32"/>
        </w:rPr>
        <w:t>通过“以商引商”，谋划构建中欧（中法）国际产业合作平台，全力打造高质量外资集聚地。</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牵头部门：经发局</w:t>
      </w:r>
      <w:r>
        <w:rPr>
          <w:rFonts w:hint="eastAsia" w:ascii="仿宋_GB2312" w:hAnsi="仿宋_GB2312" w:eastAsia="仿宋_GB2312" w:cs="仿宋_GB2312"/>
          <w:sz w:val="32"/>
          <w:szCs w:val="32"/>
        </w:rPr>
        <w:t>）</w:t>
      </w:r>
    </w:p>
    <w:p>
      <w:pPr>
        <w:spacing w:line="560" w:lineRule="exact"/>
        <w:ind w:firstLine="640" w:firstLineChars="200"/>
        <w:rPr>
          <w:rFonts w:ascii="仿宋_GB2312" w:hAnsi="方正小标宋简体" w:eastAsia="仿宋_GB2312" w:cs="Times New Roman"/>
          <w:sz w:val="32"/>
          <w:szCs w:val="32"/>
        </w:rPr>
      </w:pPr>
      <w:r>
        <w:rPr>
          <w:rFonts w:ascii="仿宋_GB2312" w:hAnsi="方正小标宋简体" w:eastAsia="仿宋_GB2312" w:cs="仿宋_GB2312"/>
          <w:sz w:val="32"/>
          <w:szCs w:val="32"/>
        </w:rPr>
        <w:t>33.</w:t>
      </w:r>
      <w:r>
        <w:rPr>
          <w:rFonts w:hint="eastAsia" w:ascii="仿宋_GB2312" w:hAnsi="方正小标宋简体" w:eastAsia="仿宋_GB2312" w:cs="仿宋_GB2312"/>
          <w:sz w:val="32"/>
          <w:szCs w:val="32"/>
        </w:rPr>
        <w:t>高度重视人才工作，引进各类高端、专业化人才</w:t>
      </w:r>
      <w:r>
        <w:rPr>
          <w:rFonts w:ascii="仿宋_GB2312" w:hAnsi="方正小标宋简体" w:eastAsia="仿宋_GB2312" w:cs="仿宋_GB2312"/>
          <w:sz w:val="32"/>
          <w:szCs w:val="32"/>
        </w:rPr>
        <w:t>50</w:t>
      </w:r>
      <w:r>
        <w:rPr>
          <w:rFonts w:hint="eastAsia" w:ascii="仿宋_GB2312" w:hAnsi="方正小标宋简体" w:eastAsia="仿宋_GB2312" w:cs="仿宋_GB2312"/>
          <w:sz w:val="32"/>
          <w:szCs w:val="32"/>
        </w:rPr>
        <w:t>名以上，</w:t>
      </w:r>
      <w:r>
        <w:rPr>
          <w:rFonts w:hint="eastAsia" w:ascii="仿宋_GB2312" w:hAnsi="??" w:eastAsia="仿宋_GB2312" w:cs="仿宋_GB2312"/>
          <w:color w:val="000000"/>
          <w:sz w:val="32"/>
          <w:szCs w:val="32"/>
        </w:rPr>
        <w:t>嘉兴市领军人才、创新团队</w:t>
      </w:r>
      <w:r>
        <w:rPr>
          <w:rFonts w:ascii="仿宋_GB2312" w:hAnsi="??" w:eastAsia="仿宋_GB2312" w:cs="仿宋_GB2312"/>
          <w:color w:val="000000"/>
          <w:sz w:val="32"/>
          <w:szCs w:val="32"/>
        </w:rPr>
        <w:t>5</w:t>
      </w:r>
      <w:r>
        <w:rPr>
          <w:rFonts w:hint="eastAsia" w:ascii="仿宋_GB2312" w:hAnsi="??" w:eastAsia="仿宋_GB2312" w:cs="仿宋_GB2312"/>
          <w:color w:val="000000"/>
          <w:sz w:val="32"/>
          <w:szCs w:val="32"/>
        </w:rPr>
        <w:t>个以上</w:t>
      </w:r>
      <w:r>
        <w:rPr>
          <w:rFonts w:hint="eastAsia" w:ascii="仿宋_GB2312" w:hAnsi="方正小标宋简体" w:eastAsia="仿宋_GB2312" w:cs="仿宋_GB2312"/>
          <w:sz w:val="32"/>
          <w:szCs w:val="32"/>
        </w:rPr>
        <w:t>。</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牵头部门：党群工作部</w:t>
      </w:r>
      <w:r>
        <w:rPr>
          <w:rFonts w:hint="eastAsia" w:ascii="仿宋_GB2312" w:hAnsi="仿宋_GB2312" w:eastAsia="仿宋_GB2312" w:cs="仿宋_GB2312"/>
          <w:sz w:val="32"/>
          <w:szCs w:val="32"/>
        </w:rPr>
        <w:t>）</w:t>
      </w:r>
    </w:p>
    <w:p>
      <w:pPr>
        <w:spacing w:line="560" w:lineRule="exact"/>
        <w:ind w:firstLine="640" w:firstLineChars="200"/>
        <w:rPr>
          <w:rFonts w:ascii="仿宋_GB2312" w:hAnsi="方正小标宋简体" w:eastAsia="仿宋_GB2312" w:cs="Times New Roman"/>
          <w:sz w:val="32"/>
          <w:szCs w:val="32"/>
        </w:rPr>
      </w:pPr>
      <w:r>
        <w:rPr>
          <w:rFonts w:ascii="仿宋_GB2312" w:hAnsi="方正小标宋简体" w:eastAsia="仿宋_GB2312" w:cs="仿宋_GB2312"/>
          <w:sz w:val="32"/>
          <w:szCs w:val="32"/>
        </w:rPr>
        <w:t>34.</w:t>
      </w:r>
      <w:r>
        <w:rPr>
          <w:rFonts w:hint="eastAsia" w:ascii="仿宋_GB2312" w:hAnsi="方正小标宋简体" w:eastAsia="仿宋_GB2312" w:cs="仿宋_GB2312"/>
          <w:sz w:val="32"/>
          <w:szCs w:val="32"/>
        </w:rPr>
        <w:t>进一步充实创新发展研究院专家队伍；</w:t>
      </w:r>
      <w:r>
        <w:rPr>
          <w:rFonts w:ascii="仿宋_GB2312" w:hAnsi="方正小标宋简体" w:eastAsia="仿宋_GB2312" w:cs="仿宋_GB2312"/>
          <w:sz w:val="32"/>
          <w:szCs w:val="32"/>
        </w:rPr>
        <w:t>9</w:t>
      </w:r>
      <w:r>
        <w:rPr>
          <w:rFonts w:hint="eastAsia" w:ascii="仿宋_GB2312" w:hAnsi="方正小标宋简体" w:eastAsia="仿宋_GB2312" w:cs="仿宋_GB2312"/>
          <w:sz w:val="32"/>
          <w:szCs w:val="32"/>
        </w:rPr>
        <w:t>月底前成立嘉兴港区化工新材料研究院，年内谋划成立航空航天产业研究院。</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牵头部门：创新发展研究院</w:t>
      </w:r>
      <w:r>
        <w:rPr>
          <w:rFonts w:hint="eastAsia" w:ascii="仿宋_GB2312" w:hAnsi="仿宋_GB2312" w:eastAsia="仿宋_GB2312" w:cs="仿宋_GB2312"/>
          <w:sz w:val="32"/>
          <w:szCs w:val="32"/>
        </w:rPr>
        <w:t>）</w:t>
      </w:r>
    </w:p>
    <w:p>
      <w:pPr>
        <w:spacing w:line="560" w:lineRule="exact"/>
        <w:ind w:firstLine="640" w:firstLineChars="200"/>
        <w:rPr>
          <w:rFonts w:ascii="仿宋_GB2312" w:hAnsi="黑体" w:eastAsia="仿宋_GB2312" w:cs="Times New Roman"/>
          <w:sz w:val="32"/>
          <w:szCs w:val="32"/>
        </w:rPr>
      </w:pPr>
      <w:r>
        <w:rPr>
          <w:rFonts w:ascii="仿宋_GB2312" w:hAnsi="方正小标宋简体" w:eastAsia="仿宋_GB2312" w:cs="仿宋_GB2312"/>
          <w:sz w:val="32"/>
          <w:szCs w:val="32"/>
        </w:rPr>
        <w:t>35.</w:t>
      </w:r>
      <w:r>
        <w:rPr>
          <w:rFonts w:hint="eastAsia" w:ascii="仿宋_GB2312" w:hAnsi="黑体" w:eastAsia="仿宋_GB2312" w:cs="仿宋_GB2312"/>
          <w:sz w:val="32"/>
          <w:szCs w:val="32"/>
        </w:rPr>
        <w:t>鼓励企业组建院士专家工作站、博士后工作站、研究生实践基地等，力争年内新增院士工作站、博士后工作站</w:t>
      </w:r>
      <w:r>
        <w:rPr>
          <w:rFonts w:ascii="仿宋_GB2312" w:hAnsi="黑体" w:eastAsia="仿宋_GB2312" w:cs="仿宋_GB2312"/>
          <w:sz w:val="32"/>
          <w:szCs w:val="32"/>
        </w:rPr>
        <w:t>2</w:t>
      </w:r>
      <w:r>
        <w:rPr>
          <w:rFonts w:hint="eastAsia" w:ascii="仿宋_GB2312" w:hAnsi="黑体" w:eastAsia="仿宋_GB2312" w:cs="仿宋_GB2312"/>
          <w:sz w:val="32"/>
          <w:szCs w:val="32"/>
        </w:rPr>
        <w:t>家</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牵头部门：人力社保局</w:t>
      </w:r>
      <w:r>
        <w:rPr>
          <w:rFonts w:hint="eastAsia" w:ascii="仿宋_GB2312" w:hAnsi="仿宋_GB2312" w:eastAsia="仿宋_GB2312" w:cs="仿宋_GB2312"/>
          <w:sz w:val="32"/>
          <w:szCs w:val="32"/>
        </w:rPr>
        <w:t>）</w:t>
      </w:r>
      <w:r>
        <w:rPr>
          <w:rFonts w:hint="eastAsia" w:ascii="仿宋_GB2312" w:hAnsi="黑体" w:eastAsia="仿宋_GB2312" w:cs="仿宋_GB2312"/>
          <w:sz w:val="32"/>
          <w:szCs w:val="32"/>
        </w:rPr>
        <w:t>；三江嘉化研究院争创省级重点企业研究院。</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牵头部门：经发局</w:t>
      </w:r>
      <w:r>
        <w:rPr>
          <w:rFonts w:hint="eastAsia" w:ascii="仿宋_GB2312" w:hAnsi="仿宋_GB2312" w:eastAsia="仿宋_GB2312" w:cs="仿宋_GB2312"/>
          <w:sz w:val="32"/>
          <w:szCs w:val="32"/>
        </w:rPr>
        <w:t>）</w:t>
      </w:r>
    </w:p>
    <w:p>
      <w:pPr>
        <w:spacing w:line="560" w:lineRule="exact"/>
        <w:ind w:firstLine="643"/>
        <w:rPr>
          <w:rFonts w:ascii="黑体" w:hAnsi="黑体" w:eastAsia="黑体" w:cs="Times New Roman"/>
          <w:sz w:val="32"/>
          <w:szCs w:val="32"/>
        </w:rPr>
      </w:pPr>
      <w:r>
        <w:rPr>
          <w:rFonts w:hint="eastAsia" w:ascii="黑体" w:hAnsi="黑体" w:eastAsia="黑体" w:cs="黑体"/>
          <w:sz w:val="32"/>
          <w:szCs w:val="32"/>
        </w:rPr>
        <w:t>五、高强度推进动能转换</w:t>
      </w:r>
    </w:p>
    <w:p>
      <w:pPr>
        <w:spacing w:line="560" w:lineRule="exact"/>
        <w:ind w:firstLine="643"/>
        <w:rPr>
          <w:rFonts w:ascii="仿宋_GB2312" w:eastAsia="仿宋_GB2312" w:cs="Times New Roman"/>
          <w:sz w:val="32"/>
          <w:szCs w:val="32"/>
        </w:rPr>
      </w:pPr>
      <w:r>
        <w:rPr>
          <w:rFonts w:hint="eastAsia" w:ascii="仿宋_GB2312" w:eastAsia="仿宋_GB2312" w:cs="仿宋_GB2312"/>
          <w:sz w:val="32"/>
          <w:szCs w:val="32"/>
        </w:rPr>
        <w:t>围绕全市“项目攻坚推进年”，深化“亩均论英雄”改革，进一步激发各类市场主体创新活力。</w:t>
      </w:r>
    </w:p>
    <w:p>
      <w:pPr>
        <w:spacing w:line="560" w:lineRule="exact"/>
        <w:ind w:firstLine="643"/>
        <w:rPr>
          <w:rFonts w:ascii="仿宋_GB2312" w:eastAsia="仿宋_GB2312" w:cs="Times New Roman"/>
          <w:sz w:val="32"/>
          <w:szCs w:val="32"/>
        </w:rPr>
      </w:pPr>
      <w:r>
        <w:rPr>
          <w:rFonts w:ascii="仿宋_GB2312" w:eastAsia="仿宋_GB2312" w:cs="仿宋_GB2312"/>
          <w:sz w:val="32"/>
          <w:szCs w:val="32"/>
        </w:rPr>
        <w:t>36.</w:t>
      </w:r>
      <w:r>
        <w:rPr>
          <w:rFonts w:hint="eastAsia" w:ascii="仿宋_GB2312" w:hAnsi="黑体" w:eastAsia="仿宋_GB2312" w:cs="仿宋_GB2312"/>
          <w:sz w:val="32"/>
          <w:szCs w:val="32"/>
        </w:rPr>
        <w:t>坚定不移实施</w:t>
      </w:r>
      <w:r>
        <w:rPr>
          <w:rFonts w:ascii="仿宋_GB2312" w:hAnsi="黑体" w:eastAsia="仿宋_GB2312" w:cs="仿宋_GB2312"/>
          <w:sz w:val="32"/>
          <w:szCs w:val="32"/>
        </w:rPr>
        <w:t>5</w:t>
      </w:r>
      <w:r>
        <w:rPr>
          <w:rFonts w:hint="eastAsia" w:ascii="仿宋_GB2312" w:hAnsi="黑体" w:eastAsia="仿宋_GB2312" w:cs="仿宋_GB2312"/>
          <w:sz w:val="32"/>
          <w:szCs w:val="32"/>
        </w:rPr>
        <w:t>年实现</w:t>
      </w:r>
      <w:r>
        <w:rPr>
          <w:rFonts w:ascii="仿宋_GB2312" w:hAnsi="黑体" w:eastAsia="仿宋_GB2312" w:cs="仿宋_GB2312"/>
          <w:sz w:val="32"/>
          <w:szCs w:val="32"/>
        </w:rPr>
        <w:t>5</w:t>
      </w:r>
      <w:r>
        <w:rPr>
          <w:rFonts w:hint="eastAsia" w:ascii="仿宋_GB2312" w:hAnsi="黑体" w:eastAsia="仿宋_GB2312" w:cs="仿宋_GB2312"/>
          <w:sz w:val="32"/>
          <w:szCs w:val="32"/>
        </w:rPr>
        <w:t>家百亿企业和</w:t>
      </w:r>
      <w:r>
        <w:rPr>
          <w:rFonts w:ascii="仿宋_GB2312" w:hAnsi="黑体" w:eastAsia="仿宋_GB2312" w:cs="仿宋_GB2312"/>
          <w:sz w:val="32"/>
          <w:szCs w:val="32"/>
        </w:rPr>
        <w:t>5</w:t>
      </w:r>
      <w:r>
        <w:rPr>
          <w:rFonts w:hint="eastAsia" w:ascii="仿宋_GB2312" w:hAnsi="黑体" w:eastAsia="仿宋_GB2312" w:cs="仿宋_GB2312"/>
          <w:sz w:val="32"/>
          <w:szCs w:val="32"/>
        </w:rPr>
        <w:t>家上市公司的“三五”计划，</w:t>
      </w:r>
      <w:r>
        <w:rPr>
          <w:rFonts w:hint="eastAsia" w:ascii="仿宋_GB2312" w:eastAsia="仿宋_GB2312" w:cs="仿宋_GB2312"/>
          <w:sz w:val="32"/>
          <w:szCs w:val="32"/>
        </w:rPr>
        <w:t>兼并重组完成</w:t>
      </w:r>
      <w:r>
        <w:rPr>
          <w:rFonts w:ascii="仿宋_GB2312" w:eastAsia="仿宋_GB2312" w:cs="仿宋_GB2312"/>
          <w:sz w:val="32"/>
          <w:szCs w:val="32"/>
        </w:rPr>
        <w:t>5</w:t>
      </w:r>
      <w:r>
        <w:rPr>
          <w:rFonts w:hint="eastAsia" w:ascii="仿宋_GB2312" w:eastAsia="仿宋_GB2312" w:cs="仿宋_GB2312"/>
          <w:sz w:val="32"/>
          <w:szCs w:val="32"/>
        </w:rPr>
        <w:t>家以上，规上（限上）企业</w:t>
      </w:r>
      <w:r>
        <w:rPr>
          <w:rFonts w:ascii="仿宋_GB2312" w:eastAsia="仿宋_GB2312" w:cs="仿宋_GB2312"/>
          <w:sz w:val="32"/>
          <w:szCs w:val="32"/>
        </w:rPr>
        <w:t>50%</w:t>
      </w:r>
      <w:r>
        <w:rPr>
          <w:rFonts w:hint="eastAsia" w:ascii="仿宋_GB2312" w:eastAsia="仿宋_GB2312" w:cs="仿宋_GB2312"/>
          <w:sz w:val="32"/>
          <w:szCs w:val="32"/>
        </w:rPr>
        <w:t>以上完成股改，确保完成上市或上市公司总部迁入</w:t>
      </w:r>
      <w:r>
        <w:rPr>
          <w:rFonts w:ascii="仿宋_GB2312" w:eastAsia="仿宋_GB2312" w:cs="仿宋_GB2312"/>
          <w:sz w:val="32"/>
          <w:szCs w:val="32"/>
        </w:rPr>
        <w:t>1</w:t>
      </w:r>
      <w:r>
        <w:rPr>
          <w:rFonts w:hint="eastAsia" w:ascii="仿宋_GB2312" w:eastAsia="仿宋_GB2312" w:cs="仿宋_GB2312"/>
          <w:sz w:val="32"/>
          <w:szCs w:val="32"/>
        </w:rPr>
        <w:t>家。</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牵头部门：经发局</w:t>
      </w:r>
      <w:r>
        <w:rPr>
          <w:rFonts w:hint="eastAsia" w:ascii="仿宋_GB2312" w:hAnsi="仿宋_GB2312" w:eastAsia="仿宋_GB2312" w:cs="仿宋_GB2312"/>
          <w:sz w:val="32"/>
          <w:szCs w:val="32"/>
        </w:rPr>
        <w:t>）</w:t>
      </w:r>
    </w:p>
    <w:p>
      <w:pPr>
        <w:spacing w:line="560" w:lineRule="exact"/>
        <w:ind w:firstLine="643"/>
        <w:rPr>
          <w:rFonts w:ascii="仿宋_GB2312" w:eastAsia="仿宋_GB2312" w:cs="Times New Roman"/>
          <w:sz w:val="32"/>
          <w:szCs w:val="32"/>
        </w:rPr>
      </w:pPr>
      <w:r>
        <w:rPr>
          <w:rFonts w:ascii="仿宋_GB2312" w:eastAsia="仿宋_GB2312" w:cs="仿宋_GB2312"/>
          <w:sz w:val="32"/>
          <w:szCs w:val="32"/>
        </w:rPr>
        <w:t>37.</w:t>
      </w:r>
      <w:r>
        <w:rPr>
          <w:rFonts w:hint="eastAsia" w:ascii="仿宋_GB2312" w:eastAsia="仿宋_GB2312" w:cs="仿宋_GB2312"/>
          <w:sz w:val="32"/>
          <w:szCs w:val="32"/>
        </w:rPr>
        <w:t>市百年百项（</w:t>
      </w:r>
      <w:r>
        <w:rPr>
          <w:rFonts w:ascii="仿宋_GB2312" w:eastAsia="仿宋_GB2312" w:cs="仿宋_GB2312"/>
          <w:sz w:val="32"/>
          <w:szCs w:val="32"/>
        </w:rPr>
        <w:t>4</w:t>
      </w:r>
      <w:r>
        <w:rPr>
          <w:rFonts w:hint="eastAsia" w:ascii="仿宋_GB2312" w:eastAsia="仿宋_GB2312" w:cs="仿宋_GB2312"/>
          <w:sz w:val="32"/>
          <w:szCs w:val="32"/>
        </w:rPr>
        <w:t>项）、省市县长项目（</w:t>
      </w:r>
      <w:r>
        <w:rPr>
          <w:rFonts w:ascii="仿宋_GB2312" w:eastAsia="仿宋_GB2312" w:cs="仿宋_GB2312"/>
          <w:sz w:val="32"/>
          <w:szCs w:val="32"/>
        </w:rPr>
        <w:t>3</w:t>
      </w:r>
      <w:r>
        <w:rPr>
          <w:rFonts w:hint="eastAsia" w:ascii="仿宋_GB2312" w:eastAsia="仿宋_GB2312" w:cs="仿宋_GB2312"/>
          <w:sz w:val="32"/>
          <w:szCs w:val="32"/>
        </w:rPr>
        <w:t>项）、市领导联系重大项目（</w:t>
      </w:r>
      <w:r>
        <w:rPr>
          <w:rFonts w:ascii="仿宋_GB2312" w:eastAsia="仿宋_GB2312" w:cs="仿宋_GB2312"/>
          <w:sz w:val="32"/>
          <w:szCs w:val="32"/>
        </w:rPr>
        <w:t>4</w:t>
      </w:r>
      <w:r>
        <w:rPr>
          <w:rFonts w:hint="eastAsia" w:ascii="仿宋_GB2312" w:eastAsia="仿宋_GB2312" w:cs="仿宋_GB2312"/>
          <w:sz w:val="32"/>
          <w:szCs w:val="32"/>
        </w:rPr>
        <w:t>项）、“</w:t>
      </w:r>
      <w:r>
        <w:rPr>
          <w:rFonts w:ascii="仿宋_GB2312" w:eastAsia="仿宋_GB2312" w:cs="仿宋_GB2312"/>
          <w:sz w:val="32"/>
          <w:szCs w:val="32"/>
        </w:rPr>
        <w:t>615</w:t>
      </w:r>
      <w:r>
        <w:rPr>
          <w:rFonts w:hint="eastAsia" w:ascii="仿宋_GB2312" w:eastAsia="仿宋_GB2312" w:cs="仿宋_GB2312"/>
          <w:sz w:val="32"/>
          <w:szCs w:val="32"/>
        </w:rPr>
        <w:t>”项目（</w:t>
      </w:r>
      <w:r>
        <w:rPr>
          <w:rFonts w:ascii="仿宋_GB2312" w:eastAsia="仿宋_GB2312" w:cs="仿宋_GB2312"/>
          <w:sz w:val="32"/>
          <w:szCs w:val="32"/>
        </w:rPr>
        <w:t>14</w:t>
      </w:r>
      <w:r>
        <w:rPr>
          <w:rFonts w:hint="eastAsia" w:ascii="仿宋_GB2312" w:eastAsia="仿宋_GB2312" w:cs="仿宋_GB2312"/>
          <w:sz w:val="32"/>
          <w:szCs w:val="32"/>
        </w:rPr>
        <w:t>项）全部按期开工；加快推进瑞华泰、华侨城、飞瑞、恒优、华泓、三江美福</w:t>
      </w:r>
      <w:r>
        <w:rPr>
          <w:rFonts w:ascii="仿宋_GB2312" w:eastAsia="仿宋_GB2312" w:cs="仿宋_GB2312"/>
          <w:sz w:val="32"/>
          <w:szCs w:val="32"/>
        </w:rPr>
        <w:t>6</w:t>
      </w:r>
      <w:r>
        <w:rPr>
          <w:rFonts w:hint="eastAsia" w:ascii="仿宋_GB2312" w:eastAsia="仿宋_GB2312" w:cs="仿宋_GB2312"/>
          <w:sz w:val="32"/>
          <w:szCs w:val="32"/>
        </w:rPr>
        <w:t>个重大项目建设进度，</w:t>
      </w:r>
      <w:r>
        <w:rPr>
          <w:rFonts w:hint="eastAsia" w:ascii="仿宋_GB2312" w:hAnsi="??" w:eastAsia="仿宋_GB2312" w:cs="仿宋_GB2312"/>
          <w:color w:val="000000"/>
          <w:sz w:val="32"/>
          <w:szCs w:val="32"/>
        </w:rPr>
        <w:t>全力做好省重点建设项目和重大产业项目，申报成功不少于</w:t>
      </w:r>
      <w:r>
        <w:rPr>
          <w:rFonts w:ascii="仿宋_GB2312" w:hAnsi="??" w:eastAsia="仿宋_GB2312" w:cs="仿宋_GB2312"/>
          <w:color w:val="000000"/>
          <w:sz w:val="32"/>
          <w:szCs w:val="32"/>
        </w:rPr>
        <w:t>5</w:t>
      </w:r>
      <w:r>
        <w:rPr>
          <w:rFonts w:hint="eastAsia" w:ascii="仿宋_GB2312" w:hAnsi="??" w:eastAsia="仿宋_GB2312" w:cs="仿宋_GB2312"/>
          <w:color w:val="000000"/>
          <w:sz w:val="32"/>
          <w:szCs w:val="32"/>
        </w:rPr>
        <w:t>个；</w:t>
      </w:r>
      <w:r>
        <w:rPr>
          <w:rFonts w:hint="eastAsia" w:ascii="仿宋_GB2312" w:eastAsia="仿宋_GB2312" w:cs="仿宋_GB2312"/>
          <w:sz w:val="32"/>
          <w:szCs w:val="32"/>
        </w:rPr>
        <w:t>确保瑞华泰项目</w:t>
      </w:r>
      <w:r>
        <w:rPr>
          <w:rFonts w:ascii="仿宋_GB2312" w:eastAsia="仿宋_GB2312" w:cs="仿宋_GB2312"/>
          <w:sz w:val="32"/>
          <w:szCs w:val="32"/>
        </w:rPr>
        <w:t>4</w:t>
      </w:r>
      <w:r>
        <w:rPr>
          <w:rFonts w:hint="eastAsia" w:ascii="仿宋_GB2312" w:eastAsia="仿宋_GB2312" w:cs="仿宋_GB2312"/>
          <w:sz w:val="32"/>
          <w:szCs w:val="32"/>
        </w:rPr>
        <w:t>月底前开工并成功申报省重大产业项目（转为实施类），</w:t>
      </w:r>
      <w:r>
        <w:rPr>
          <w:rFonts w:hint="eastAsia" w:ascii="仿宋_GB2312" w:hAnsi="??" w:eastAsia="仿宋_GB2312" w:cs="仿宋_GB2312"/>
          <w:color w:val="000000"/>
          <w:sz w:val="32"/>
          <w:szCs w:val="32"/>
        </w:rPr>
        <w:t>高起点谋划高端电子信息产业园区；飞瑞通用航空一期年内投产，二期项目年内开工，飞机融资租赁实现运营</w:t>
      </w:r>
      <w:r>
        <w:rPr>
          <w:rFonts w:hint="eastAsia" w:ascii="仿宋_GB2312" w:eastAsia="仿宋_GB2312" w:cs="仿宋_GB2312"/>
          <w:sz w:val="32"/>
          <w:szCs w:val="32"/>
        </w:rPr>
        <w:t>。</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牵头部门：经发局</w:t>
      </w:r>
      <w:r>
        <w:rPr>
          <w:rFonts w:hint="eastAsia" w:ascii="仿宋_GB2312" w:hAnsi="仿宋_GB2312" w:eastAsia="仿宋_GB2312" w:cs="仿宋_GB2312"/>
          <w:sz w:val="32"/>
          <w:szCs w:val="32"/>
        </w:rPr>
        <w:t>）</w:t>
      </w:r>
    </w:p>
    <w:p>
      <w:pPr>
        <w:spacing w:line="560" w:lineRule="exact"/>
        <w:ind w:firstLine="643"/>
        <w:rPr>
          <w:rFonts w:ascii="仿宋_GB2312" w:hAnsi="仿宋_GB2312" w:eastAsia="仿宋_GB2312" w:cs="Times New Roman"/>
          <w:sz w:val="32"/>
          <w:szCs w:val="32"/>
        </w:rPr>
      </w:pPr>
      <w:r>
        <w:rPr>
          <w:rFonts w:ascii="仿宋_GB2312" w:eastAsia="仿宋_GB2312" w:cs="仿宋_GB2312"/>
          <w:sz w:val="32"/>
          <w:szCs w:val="32"/>
        </w:rPr>
        <w:t>38.</w:t>
      </w:r>
      <w:r>
        <w:rPr>
          <w:rFonts w:hint="eastAsia" w:ascii="仿宋_GB2312" w:eastAsia="仿宋_GB2312" w:cs="仿宋_GB2312"/>
          <w:sz w:val="32"/>
          <w:szCs w:val="32"/>
        </w:rPr>
        <w:t>实施“</w:t>
      </w:r>
      <w:r>
        <w:rPr>
          <w:rFonts w:ascii="仿宋_GB2312" w:eastAsia="仿宋_GB2312" w:cs="仿宋_GB2312"/>
          <w:sz w:val="32"/>
          <w:szCs w:val="32"/>
        </w:rPr>
        <w:t>112</w:t>
      </w:r>
      <w:r>
        <w:rPr>
          <w:rFonts w:hint="eastAsia" w:ascii="仿宋_GB2312" w:eastAsia="仿宋_GB2312" w:cs="仿宋_GB2312"/>
          <w:sz w:val="32"/>
          <w:szCs w:val="32"/>
        </w:rPr>
        <w:t>”“瞪羚企业”培育计划，即新增小升规企业</w:t>
      </w:r>
      <w:r>
        <w:rPr>
          <w:rFonts w:ascii="仿宋_GB2312" w:eastAsia="仿宋_GB2312" w:cs="仿宋_GB2312"/>
          <w:sz w:val="32"/>
          <w:szCs w:val="32"/>
        </w:rPr>
        <w:t>10</w:t>
      </w:r>
      <w:r>
        <w:rPr>
          <w:rFonts w:hint="eastAsia" w:ascii="仿宋_GB2312" w:eastAsia="仿宋_GB2312" w:cs="仿宋_GB2312"/>
          <w:sz w:val="32"/>
          <w:szCs w:val="32"/>
        </w:rPr>
        <w:t>家；新增亿元企业</w:t>
      </w:r>
      <w:r>
        <w:rPr>
          <w:rFonts w:ascii="仿宋_GB2312" w:eastAsia="仿宋_GB2312" w:cs="仿宋_GB2312"/>
          <w:sz w:val="32"/>
          <w:szCs w:val="32"/>
        </w:rPr>
        <w:t>10</w:t>
      </w:r>
      <w:r>
        <w:rPr>
          <w:rFonts w:hint="eastAsia" w:ascii="仿宋_GB2312" w:eastAsia="仿宋_GB2312" w:cs="仿宋_GB2312"/>
          <w:sz w:val="32"/>
          <w:szCs w:val="32"/>
        </w:rPr>
        <w:t>家；新增生产性服务业企业</w:t>
      </w:r>
      <w:r>
        <w:rPr>
          <w:rFonts w:ascii="仿宋_GB2312" w:eastAsia="仿宋_GB2312" w:cs="仿宋_GB2312"/>
          <w:sz w:val="32"/>
          <w:szCs w:val="32"/>
        </w:rPr>
        <w:t>20</w:t>
      </w:r>
      <w:r>
        <w:rPr>
          <w:rFonts w:hint="eastAsia" w:ascii="仿宋_GB2312" w:eastAsia="仿宋_GB2312" w:cs="仿宋_GB2312"/>
          <w:sz w:val="32"/>
          <w:szCs w:val="32"/>
        </w:rPr>
        <w:t>家。</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牵头部门：经发局</w:t>
      </w:r>
      <w:r>
        <w:rPr>
          <w:rFonts w:hint="eastAsia" w:ascii="仿宋_GB2312" w:hAnsi="仿宋_GB2312" w:eastAsia="仿宋_GB2312" w:cs="仿宋_GB2312"/>
          <w:sz w:val="32"/>
          <w:szCs w:val="32"/>
        </w:rPr>
        <w:t>）</w:t>
      </w:r>
    </w:p>
    <w:p>
      <w:pPr>
        <w:spacing w:line="560" w:lineRule="exact"/>
        <w:ind w:firstLine="643"/>
        <w:rPr>
          <w:rFonts w:ascii="仿宋_GB2312" w:hAnsi="方正小标宋简体" w:eastAsia="仿宋_GB2312" w:cs="Times New Roman"/>
          <w:sz w:val="32"/>
          <w:szCs w:val="32"/>
        </w:rPr>
      </w:pPr>
      <w:r>
        <w:rPr>
          <w:rFonts w:ascii="仿宋_GB2312" w:eastAsia="仿宋_GB2312" w:cs="仿宋_GB2312"/>
          <w:sz w:val="32"/>
          <w:szCs w:val="32"/>
        </w:rPr>
        <w:t>39.</w:t>
      </w:r>
      <w:r>
        <w:rPr>
          <w:rFonts w:hint="eastAsia" w:ascii="仿宋_GB2312" w:eastAsia="仿宋_GB2312" w:cs="仿宋_GB2312"/>
          <w:sz w:val="32"/>
          <w:szCs w:val="32"/>
        </w:rPr>
        <w:t>坚持创新驱动，全区</w:t>
      </w:r>
      <w:r>
        <w:rPr>
          <w:rFonts w:ascii="仿宋_GB2312" w:eastAsia="仿宋_GB2312" w:cs="仿宋_GB2312"/>
          <w:sz w:val="32"/>
          <w:szCs w:val="32"/>
        </w:rPr>
        <w:t>R</w:t>
      </w:r>
      <w:r>
        <w:rPr>
          <w:rFonts w:hint="eastAsia" w:ascii="仿宋_GB2312" w:eastAsia="仿宋_GB2312" w:cs="仿宋_GB2312"/>
          <w:sz w:val="32"/>
          <w:szCs w:val="32"/>
        </w:rPr>
        <w:t>＆</w:t>
      </w:r>
      <w:r>
        <w:rPr>
          <w:rFonts w:ascii="仿宋_GB2312" w:eastAsia="仿宋_GB2312" w:cs="仿宋_GB2312"/>
          <w:sz w:val="32"/>
          <w:szCs w:val="32"/>
        </w:rPr>
        <w:t>D</w:t>
      </w:r>
      <w:r>
        <w:rPr>
          <w:rFonts w:hint="eastAsia" w:ascii="仿宋_GB2312" w:eastAsia="仿宋_GB2312" w:cs="仿宋_GB2312"/>
          <w:sz w:val="32"/>
          <w:szCs w:val="32"/>
        </w:rPr>
        <w:t>占</w:t>
      </w:r>
      <w:r>
        <w:rPr>
          <w:rFonts w:ascii="仿宋_GB2312" w:eastAsia="仿宋_GB2312" w:cs="仿宋_GB2312"/>
          <w:sz w:val="32"/>
          <w:szCs w:val="32"/>
        </w:rPr>
        <w:t>GDP</w:t>
      </w:r>
      <w:r>
        <w:rPr>
          <w:rFonts w:hint="eastAsia" w:ascii="仿宋_GB2312" w:eastAsia="仿宋_GB2312" w:cs="仿宋_GB2312"/>
          <w:sz w:val="32"/>
          <w:szCs w:val="32"/>
        </w:rPr>
        <w:t>的比重要达到</w:t>
      </w:r>
      <w:r>
        <w:rPr>
          <w:rFonts w:ascii="仿宋_GB2312" w:eastAsia="仿宋_GB2312" w:cs="仿宋_GB2312"/>
          <w:sz w:val="32"/>
          <w:szCs w:val="32"/>
        </w:rPr>
        <w:t>3.2%</w:t>
      </w:r>
      <w:r>
        <w:rPr>
          <w:rFonts w:hint="eastAsia" w:ascii="仿宋_GB2312" w:eastAsia="仿宋_GB2312" w:cs="仿宋_GB2312"/>
          <w:sz w:val="32"/>
          <w:szCs w:val="32"/>
        </w:rPr>
        <w:t>以上，</w:t>
      </w:r>
      <w:r>
        <w:rPr>
          <w:rFonts w:hint="eastAsia" w:ascii="仿宋_GB2312" w:hAnsi="黑体" w:eastAsia="仿宋_GB2312" w:cs="仿宋_GB2312"/>
          <w:sz w:val="32"/>
          <w:szCs w:val="32"/>
        </w:rPr>
        <w:t>新增高新技术企业</w:t>
      </w:r>
      <w:r>
        <w:rPr>
          <w:rFonts w:ascii="仿宋_GB2312" w:hAnsi="黑体" w:eastAsia="仿宋_GB2312" w:cs="仿宋_GB2312"/>
          <w:sz w:val="32"/>
          <w:szCs w:val="32"/>
        </w:rPr>
        <w:t>4</w:t>
      </w:r>
      <w:r>
        <w:rPr>
          <w:rFonts w:hint="eastAsia" w:ascii="仿宋_GB2312" w:hAnsi="黑体" w:eastAsia="仿宋_GB2312" w:cs="仿宋_GB2312"/>
          <w:sz w:val="32"/>
          <w:szCs w:val="32"/>
        </w:rPr>
        <w:t>家，省级科技型中小企业</w:t>
      </w:r>
      <w:r>
        <w:rPr>
          <w:rFonts w:ascii="仿宋_GB2312" w:hAnsi="黑体" w:eastAsia="仿宋_GB2312" w:cs="仿宋_GB2312"/>
          <w:sz w:val="32"/>
          <w:szCs w:val="32"/>
        </w:rPr>
        <w:t>10</w:t>
      </w:r>
      <w:r>
        <w:rPr>
          <w:rFonts w:hint="eastAsia" w:ascii="仿宋_GB2312" w:hAnsi="黑体" w:eastAsia="仿宋_GB2312" w:cs="仿宋_GB2312"/>
          <w:sz w:val="32"/>
          <w:szCs w:val="32"/>
        </w:rPr>
        <w:t>家，省级研发中心</w:t>
      </w:r>
      <w:r>
        <w:rPr>
          <w:rFonts w:ascii="仿宋_GB2312" w:hAnsi="黑体" w:eastAsia="仿宋_GB2312" w:cs="仿宋_GB2312"/>
          <w:sz w:val="32"/>
          <w:szCs w:val="32"/>
        </w:rPr>
        <w:t>1</w:t>
      </w:r>
      <w:r>
        <w:rPr>
          <w:rFonts w:hint="eastAsia" w:ascii="仿宋_GB2312" w:hAnsi="黑体" w:eastAsia="仿宋_GB2312" w:cs="仿宋_GB2312"/>
          <w:sz w:val="32"/>
          <w:szCs w:val="32"/>
        </w:rPr>
        <w:t>家，申请专利</w:t>
      </w:r>
      <w:r>
        <w:rPr>
          <w:rFonts w:ascii="仿宋_GB2312" w:hAnsi="黑体" w:eastAsia="仿宋_GB2312" w:cs="仿宋_GB2312"/>
          <w:sz w:val="32"/>
          <w:szCs w:val="32"/>
        </w:rPr>
        <w:t>100</w:t>
      </w:r>
      <w:r>
        <w:rPr>
          <w:rFonts w:hint="eastAsia" w:ascii="仿宋_GB2312" w:hAnsi="黑体" w:eastAsia="仿宋_GB2312" w:cs="仿宋_GB2312"/>
          <w:sz w:val="32"/>
          <w:szCs w:val="32"/>
        </w:rPr>
        <w:t>项以上，</w:t>
      </w:r>
      <w:r>
        <w:rPr>
          <w:rFonts w:hint="eastAsia" w:ascii="仿宋_GB2312" w:hAnsi="??" w:eastAsia="仿宋_GB2312" w:cs="仿宋_GB2312"/>
          <w:color w:val="000000"/>
          <w:sz w:val="32"/>
          <w:szCs w:val="32"/>
        </w:rPr>
        <w:t>其中发明专利不少于</w:t>
      </w:r>
      <w:r>
        <w:rPr>
          <w:rFonts w:ascii="仿宋_GB2312" w:hAnsi="??" w:eastAsia="仿宋_GB2312" w:cs="仿宋_GB2312"/>
          <w:color w:val="000000"/>
          <w:sz w:val="32"/>
          <w:szCs w:val="32"/>
        </w:rPr>
        <w:t>20</w:t>
      </w:r>
      <w:r>
        <w:rPr>
          <w:rFonts w:hint="eastAsia" w:ascii="仿宋_GB2312" w:hAnsi="??" w:eastAsia="仿宋_GB2312" w:cs="仿宋_GB2312"/>
          <w:color w:val="000000"/>
          <w:sz w:val="32"/>
          <w:szCs w:val="32"/>
        </w:rPr>
        <w:t>项</w:t>
      </w:r>
      <w:r>
        <w:rPr>
          <w:rFonts w:hint="eastAsia" w:ascii="仿宋_GB2312" w:hAnsi="黑体" w:eastAsia="仿宋_GB2312" w:cs="仿宋_GB2312"/>
          <w:sz w:val="32"/>
          <w:szCs w:val="32"/>
        </w:rPr>
        <w:t>；</w:t>
      </w:r>
      <w:r>
        <w:rPr>
          <w:rFonts w:hint="eastAsia" w:ascii="仿宋_GB2312" w:hAnsi="??" w:eastAsia="仿宋_GB2312" w:cs="仿宋_GB2312"/>
          <w:color w:val="000000"/>
          <w:sz w:val="32"/>
          <w:szCs w:val="32"/>
        </w:rPr>
        <w:t>全年实施不少于</w:t>
      </w:r>
      <w:r>
        <w:rPr>
          <w:rFonts w:ascii="仿宋_GB2312" w:hAnsi="??" w:eastAsia="仿宋_GB2312" w:cs="仿宋_GB2312"/>
          <w:color w:val="000000"/>
          <w:sz w:val="32"/>
          <w:szCs w:val="32"/>
        </w:rPr>
        <w:t>50</w:t>
      </w:r>
      <w:r>
        <w:rPr>
          <w:rFonts w:hint="eastAsia" w:ascii="仿宋_GB2312" w:hAnsi="??" w:eastAsia="仿宋_GB2312" w:cs="仿宋_GB2312"/>
          <w:color w:val="000000"/>
          <w:sz w:val="32"/>
          <w:szCs w:val="32"/>
        </w:rPr>
        <w:t>项投资</w:t>
      </w:r>
      <w:r>
        <w:rPr>
          <w:rFonts w:ascii="仿宋_GB2312" w:hAnsi="??" w:eastAsia="仿宋_GB2312" w:cs="仿宋_GB2312"/>
          <w:color w:val="000000"/>
          <w:sz w:val="32"/>
          <w:szCs w:val="32"/>
        </w:rPr>
        <w:t>1000</w:t>
      </w:r>
      <w:r>
        <w:rPr>
          <w:rFonts w:hint="eastAsia" w:ascii="仿宋_GB2312" w:hAnsi="??" w:eastAsia="仿宋_GB2312" w:cs="仿宋_GB2312"/>
          <w:color w:val="000000"/>
          <w:sz w:val="32"/>
          <w:szCs w:val="32"/>
        </w:rPr>
        <w:t>万元以上的现代技术改造项目；积极发展新兴服务业，培育</w:t>
      </w:r>
      <w:r>
        <w:rPr>
          <w:rFonts w:ascii="仿宋_GB2312" w:hAnsi="??" w:eastAsia="仿宋_GB2312" w:cs="仿宋_GB2312"/>
          <w:color w:val="000000"/>
          <w:sz w:val="32"/>
          <w:szCs w:val="32"/>
        </w:rPr>
        <w:t>5</w:t>
      </w:r>
      <w:r>
        <w:rPr>
          <w:rFonts w:hint="eastAsia" w:ascii="仿宋_GB2312" w:hAnsi="??" w:eastAsia="仿宋_GB2312" w:cs="仿宋_GB2312"/>
          <w:color w:val="000000"/>
          <w:sz w:val="32"/>
          <w:szCs w:val="32"/>
        </w:rPr>
        <w:t>家以上科技型领航大企业；确保</w:t>
      </w:r>
      <w:r>
        <w:rPr>
          <w:rFonts w:ascii="仿宋_GB2312" w:hAnsi="??" w:eastAsia="仿宋_GB2312" w:cs="仿宋_GB2312"/>
          <w:color w:val="000000"/>
          <w:sz w:val="32"/>
          <w:szCs w:val="32"/>
        </w:rPr>
        <w:t>5</w:t>
      </w:r>
      <w:r>
        <w:rPr>
          <w:rFonts w:hint="eastAsia" w:ascii="仿宋_GB2312" w:hAnsi="??" w:eastAsia="仿宋_GB2312" w:cs="仿宋_GB2312"/>
          <w:color w:val="000000"/>
          <w:sz w:val="32"/>
          <w:szCs w:val="32"/>
        </w:rPr>
        <w:t>家重点用能企业完成企业能源管理体系认证和企业智慧能源管理中心建设。</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牵头部门：经发局</w:t>
      </w:r>
      <w:r>
        <w:rPr>
          <w:rFonts w:hint="eastAsia" w:ascii="仿宋_GB2312" w:hAnsi="仿宋_GB2312" w:eastAsia="仿宋_GB2312" w:cs="仿宋_GB2312"/>
          <w:sz w:val="32"/>
          <w:szCs w:val="32"/>
        </w:rPr>
        <w:t>）</w:t>
      </w:r>
    </w:p>
    <w:p>
      <w:pPr>
        <w:spacing w:line="560" w:lineRule="exact"/>
        <w:ind w:firstLine="643"/>
        <w:rPr>
          <w:rFonts w:ascii="黑体" w:hAnsi="黑体" w:eastAsia="黑体" w:cs="Times New Roman"/>
          <w:sz w:val="32"/>
          <w:szCs w:val="32"/>
        </w:rPr>
      </w:pPr>
      <w:r>
        <w:rPr>
          <w:rFonts w:hint="eastAsia" w:ascii="黑体" w:hAnsi="黑体" w:eastAsia="黑体" w:cs="黑体"/>
          <w:sz w:val="32"/>
          <w:szCs w:val="32"/>
        </w:rPr>
        <w:t>六、高水平打造对外开放平台</w:t>
      </w:r>
    </w:p>
    <w:p>
      <w:pPr>
        <w:spacing w:line="560" w:lineRule="exact"/>
        <w:ind w:firstLine="643"/>
        <w:rPr>
          <w:rFonts w:ascii="仿宋_GB2312" w:eastAsia="仿宋_GB2312" w:cs="Times New Roman"/>
          <w:spacing w:val="-6"/>
          <w:sz w:val="32"/>
          <w:szCs w:val="32"/>
        </w:rPr>
      </w:pPr>
      <w:r>
        <w:rPr>
          <w:rFonts w:hint="eastAsia" w:ascii="仿宋_GB2312" w:hAnsi="方正小标宋简体" w:eastAsia="仿宋_GB2312" w:cs="仿宋_GB2312"/>
          <w:sz w:val="32"/>
          <w:szCs w:val="32"/>
        </w:rPr>
        <w:t>抢抓长三角一体化上升为国家战略和环杭州湾“大湾区”建设重大发展机遇，充分利用综合保税区平台，</w:t>
      </w:r>
      <w:r>
        <w:rPr>
          <w:rFonts w:hint="eastAsia" w:ascii="仿宋_GB2312" w:eastAsia="仿宋_GB2312" w:cs="仿宋_GB2312"/>
          <w:spacing w:val="-6"/>
          <w:sz w:val="32"/>
          <w:szCs w:val="32"/>
        </w:rPr>
        <w:t>打造服务“一带一路”和“大湾区”的高质量开放支点。</w:t>
      </w:r>
    </w:p>
    <w:p>
      <w:pPr>
        <w:spacing w:line="560" w:lineRule="exact"/>
        <w:ind w:firstLine="640" w:firstLineChars="200"/>
        <w:rPr>
          <w:rFonts w:ascii="仿宋_GB2312" w:hAnsi="仿宋_GB2312" w:eastAsia="仿宋_GB2312" w:cs="Times New Roman"/>
          <w:sz w:val="32"/>
          <w:szCs w:val="32"/>
        </w:rPr>
      </w:pPr>
      <w:r>
        <w:rPr>
          <w:rFonts w:ascii="仿宋_GB2312" w:hAnsi="方正小标宋简体" w:eastAsia="仿宋_GB2312" w:cs="仿宋_GB2312"/>
          <w:sz w:val="32"/>
          <w:szCs w:val="32"/>
        </w:rPr>
        <w:t>40.</w:t>
      </w:r>
      <w:r>
        <w:rPr>
          <w:rFonts w:hint="eastAsia" w:ascii="仿宋_GB2312" w:hAnsi="方正小标宋简体" w:eastAsia="仿宋_GB2312" w:cs="仿宋_GB2312"/>
          <w:sz w:val="32"/>
          <w:szCs w:val="32"/>
        </w:rPr>
        <w:t>以贯彻落实《国务院关于促进综合保税区高水平开放高质量发展的若干意见》为契机，积极申报中国（浙江）自由贸易试验区联动创新区嘉兴片区，全力争取一般纳税人资格试点</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w:t>
      </w:r>
      <w:r>
        <w:rPr>
          <w:rFonts w:hint="eastAsia" w:ascii="楷体_GB2312" w:hAnsi="方正小标宋简体" w:eastAsia="楷体_GB2312" w:cs="楷体_GB2312"/>
          <w:sz w:val="32"/>
          <w:szCs w:val="32"/>
        </w:rPr>
        <w:t>嘉兴综保区税务局</w:t>
      </w:r>
      <w:r>
        <w:rPr>
          <w:rFonts w:hint="eastAsia" w:ascii="仿宋_GB2312" w:hAnsi="仿宋_GB2312" w:eastAsia="仿宋_GB2312" w:cs="仿宋_GB2312"/>
          <w:sz w:val="32"/>
          <w:szCs w:val="32"/>
        </w:rPr>
        <w:t>）</w:t>
      </w:r>
      <w:r>
        <w:rPr>
          <w:rFonts w:hint="eastAsia" w:ascii="仿宋_GB2312" w:hAnsi="方正小标宋简体" w:eastAsia="仿宋_GB2312" w:cs="仿宋_GB2312"/>
          <w:sz w:val="32"/>
          <w:szCs w:val="32"/>
        </w:rPr>
        <w:t>和进口肉类指定口岸</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w:t>
      </w:r>
      <w:r>
        <w:rPr>
          <w:rFonts w:hint="eastAsia" w:ascii="楷体_GB2312" w:hAnsi="方正小标宋简体" w:eastAsia="楷体_GB2312" w:cs="楷体_GB2312"/>
          <w:sz w:val="32"/>
          <w:szCs w:val="32"/>
        </w:rPr>
        <w:t>综保区管理局</w:t>
      </w:r>
      <w:r>
        <w:rPr>
          <w:rFonts w:hint="eastAsia" w:ascii="仿宋_GB2312" w:hAnsi="仿宋_GB2312" w:eastAsia="仿宋_GB2312" w:cs="仿宋_GB2312"/>
          <w:sz w:val="32"/>
          <w:szCs w:val="32"/>
        </w:rPr>
        <w:t>）。</w:t>
      </w:r>
    </w:p>
    <w:p>
      <w:pPr>
        <w:spacing w:line="560" w:lineRule="exact"/>
        <w:ind w:firstLine="640" w:firstLineChars="200"/>
        <w:rPr>
          <w:rFonts w:ascii="仿宋_GB2312" w:hAnsi="方正小标宋简体" w:eastAsia="仿宋_GB2312" w:cs="Times New Roman"/>
          <w:sz w:val="32"/>
          <w:szCs w:val="32"/>
        </w:rPr>
      </w:pPr>
      <w:r>
        <w:rPr>
          <w:rFonts w:ascii="仿宋_GB2312" w:hAnsi="方正小标宋简体" w:eastAsia="仿宋_GB2312" w:cs="仿宋_GB2312"/>
          <w:sz w:val="32"/>
          <w:szCs w:val="32"/>
        </w:rPr>
        <w:t>41.</w:t>
      </w:r>
      <w:r>
        <w:rPr>
          <w:rFonts w:hint="eastAsia" w:ascii="仿宋_GB2312" w:hAnsi="方正小标宋简体" w:eastAsia="仿宋_GB2312" w:cs="仿宋_GB2312"/>
          <w:sz w:val="32"/>
          <w:szCs w:val="32"/>
        </w:rPr>
        <w:t>抢抓上海自贸区拓展和浙江自贸区</w:t>
      </w:r>
      <w:r>
        <w:rPr>
          <w:rFonts w:ascii="仿宋_GB2312" w:hAnsi="方正小标宋简体" w:eastAsia="仿宋_GB2312" w:cs="仿宋_GB2312"/>
          <w:sz w:val="32"/>
          <w:szCs w:val="32"/>
        </w:rPr>
        <w:t>2.0</w:t>
      </w:r>
      <w:r>
        <w:rPr>
          <w:rFonts w:hint="eastAsia" w:ascii="仿宋_GB2312" w:hAnsi="方正小标宋简体" w:eastAsia="仿宋_GB2312" w:cs="仿宋_GB2312"/>
          <w:sz w:val="32"/>
          <w:szCs w:val="32"/>
        </w:rPr>
        <w:t>版建设机遇，认真贯彻落实嘉兴市人民政府《关于加快推进嘉兴综合保税区创新发展的实施方案（</w:t>
      </w:r>
      <w:r>
        <w:rPr>
          <w:rFonts w:ascii="仿宋_GB2312" w:hAnsi="方正小标宋简体" w:eastAsia="仿宋_GB2312" w:cs="仿宋_GB2312"/>
          <w:sz w:val="32"/>
          <w:szCs w:val="32"/>
        </w:rPr>
        <w:t>2018</w:t>
      </w:r>
      <w:r>
        <w:rPr>
          <w:rFonts w:hint="eastAsia" w:ascii="仿宋_GB2312" w:hAnsi="方正小标宋简体" w:eastAsia="仿宋_GB2312" w:cs="仿宋_GB2312"/>
          <w:sz w:val="32"/>
          <w:szCs w:val="32"/>
        </w:rPr>
        <w:t>～</w:t>
      </w:r>
      <w:r>
        <w:rPr>
          <w:rFonts w:ascii="仿宋_GB2312" w:hAnsi="方正小标宋简体" w:eastAsia="仿宋_GB2312" w:cs="仿宋_GB2312"/>
          <w:sz w:val="32"/>
          <w:szCs w:val="32"/>
        </w:rPr>
        <w:t>2022</w:t>
      </w:r>
      <w:r>
        <w:rPr>
          <w:rFonts w:hint="eastAsia" w:ascii="仿宋_GB2312" w:hAnsi="方正小标宋简体" w:eastAsia="仿宋_GB2312" w:cs="仿宋_GB2312"/>
          <w:sz w:val="32"/>
          <w:szCs w:val="32"/>
        </w:rPr>
        <w:t>年）》。（</w:t>
      </w:r>
      <w:r>
        <w:rPr>
          <w:rFonts w:hint="eastAsia" w:ascii="楷体_GB2312" w:hAnsi="方正小标宋简体" w:eastAsia="楷体_GB2312" w:cs="楷体_GB2312"/>
          <w:sz w:val="32"/>
          <w:szCs w:val="32"/>
        </w:rPr>
        <w:t>牵头部门：综保区管理局</w:t>
      </w:r>
      <w:r>
        <w:rPr>
          <w:rFonts w:hint="eastAsia" w:ascii="仿宋_GB2312" w:hAnsi="方正小标宋简体" w:eastAsia="仿宋_GB2312" w:cs="仿宋_GB2312"/>
          <w:sz w:val="32"/>
          <w:szCs w:val="32"/>
        </w:rPr>
        <w:t>）</w:t>
      </w:r>
    </w:p>
    <w:p>
      <w:pPr>
        <w:spacing w:line="560" w:lineRule="exact"/>
        <w:ind w:firstLine="640" w:firstLineChars="200"/>
        <w:rPr>
          <w:rFonts w:ascii="仿宋_GB2312" w:hAnsi="方正小标宋简体" w:eastAsia="仿宋_GB2312" w:cs="Times New Roman"/>
          <w:sz w:val="32"/>
          <w:szCs w:val="32"/>
        </w:rPr>
      </w:pPr>
      <w:r>
        <w:rPr>
          <w:rFonts w:ascii="仿宋_GB2312" w:hAnsi="方正小标宋简体" w:eastAsia="仿宋_GB2312" w:cs="仿宋_GB2312"/>
          <w:sz w:val="32"/>
          <w:szCs w:val="32"/>
        </w:rPr>
        <w:t>42.</w:t>
      </w:r>
      <w:r>
        <w:rPr>
          <w:rFonts w:hint="eastAsia" w:ascii="仿宋_GB2312" w:hAnsi="方正小标宋简体" w:eastAsia="仿宋_GB2312" w:cs="仿宋_GB2312"/>
          <w:sz w:val="32"/>
          <w:szCs w:val="32"/>
        </w:rPr>
        <w:t>大力发展服务贸易和跨境电商新业态，充分承接进博会集聚和溢出效应，加快完善综合保税区基础设施及周边配套，打造国际进口商品交易集散中心。（</w:t>
      </w:r>
      <w:r>
        <w:rPr>
          <w:rFonts w:hint="eastAsia" w:ascii="楷体_GB2312" w:hAnsi="方正小标宋简体" w:eastAsia="楷体_GB2312" w:cs="楷体_GB2312"/>
          <w:sz w:val="32"/>
          <w:szCs w:val="32"/>
        </w:rPr>
        <w:t>牵头部门：综保区管理局</w:t>
      </w:r>
      <w:r>
        <w:rPr>
          <w:rFonts w:hint="eastAsia" w:ascii="仿宋_GB2312" w:hAnsi="方正小标宋简体" w:eastAsia="仿宋_GB2312" w:cs="仿宋_GB2312"/>
          <w:sz w:val="32"/>
          <w:szCs w:val="32"/>
        </w:rPr>
        <w:t>）</w:t>
      </w:r>
    </w:p>
    <w:p>
      <w:pPr>
        <w:spacing w:line="560" w:lineRule="exact"/>
        <w:ind w:firstLine="640" w:firstLineChars="200"/>
        <w:rPr>
          <w:rFonts w:ascii="仿宋_GB2312" w:hAnsi="方正小标宋简体" w:eastAsia="仿宋_GB2312" w:cs="Times New Roman"/>
          <w:sz w:val="32"/>
          <w:szCs w:val="32"/>
        </w:rPr>
      </w:pPr>
      <w:r>
        <w:rPr>
          <w:rFonts w:ascii="仿宋_GB2312" w:hAnsi="方正小标宋简体" w:eastAsia="仿宋_GB2312" w:cs="仿宋_GB2312"/>
          <w:sz w:val="32"/>
          <w:szCs w:val="32"/>
        </w:rPr>
        <w:t>43.</w:t>
      </w:r>
      <w:r>
        <w:rPr>
          <w:rFonts w:hint="eastAsia" w:ascii="仿宋_GB2312" w:hAnsi="方正小标宋简体" w:eastAsia="仿宋_GB2312" w:cs="仿宋_GB2312"/>
          <w:sz w:val="32"/>
          <w:szCs w:val="32"/>
        </w:rPr>
        <w:t>加快推进综保区退低进高，确保腾退企业</w:t>
      </w:r>
      <w:r>
        <w:rPr>
          <w:rFonts w:ascii="仿宋_GB2312" w:hAnsi="方正小标宋简体" w:eastAsia="仿宋_GB2312" w:cs="仿宋_GB2312"/>
          <w:sz w:val="32"/>
          <w:szCs w:val="32"/>
        </w:rPr>
        <w:t>5</w:t>
      </w:r>
      <w:r>
        <w:rPr>
          <w:rFonts w:hint="eastAsia" w:ascii="仿宋_GB2312" w:hAnsi="方正小标宋简体" w:eastAsia="仿宋_GB2312" w:cs="仿宋_GB2312"/>
          <w:sz w:val="32"/>
          <w:szCs w:val="32"/>
        </w:rPr>
        <w:t>家以上，盘活土地存量</w:t>
      </w:r>
      <w:r>
        <w:rPr>
          <w:rFonts w:ascii="仿宋_GB2312" w:hAnsi="方正小标宋简体" w:eastAsia="仿宋_GB2312" w:cs="仿宋_GB2312"/>
          <w:sz w:val="32"/>
          <w:szCs w:val="32"/>
        </w:rPr>
        <w:t>300</w:t>
      </w:r>
      <w:r>
        <w:rPr>
          <w:rFonts w:hint="eastAsia" w:ascii="仿宋_GB2312" w:hAnsi="方正小标宋简体" w:eastAsia="仿宋_GB2312" w:cs="仿宋_GB2312"/>
          <w:sz w:val="32"/>
          <w:szCs w:val="32"/>
        </w:rPr>
        <w:t>亩以上。（</w:t>
      </w:r>
      <w:r>
        <w:rPr>
          <w:rFonts w:hint="eastAsia" w:ascii="楷体_GB2312" w:hAnsi="方正小标宋简体" w:eastAsia="楷体_GB2312" w:cs="楷体_GB2312"/>
          <w:sz w:val="32"/>
          <w:szCs w:val="32"/>
        </w:rPr>
        <w:t>牵头部门：综保区管理局</w:t>
      </w:r>
      <w:r>
        <w:rPr>
          <w:rFonts w:hint="eastAsia" w:ascii="仿宋_GB2312" w:hAnsi="方正小标宋简体" w:eastAsia="仿宋_GB2312" w:cs="仿宋_GB2312"/>
          <w:sz w:val="32"/>
          <w:szCs w:val="32"/>
        </w:rPr>
        <w:t>）</w:t>
      </w:r>
    </w:p>
    <w:p>
      <w:pPr>
        <w:spacing w:line="560" w:lineRule="exact"/>
        <w:ind w:firstLine="643"/>
        <w:rPr>
          <w:rFonts w:ascii="黑体" w:hAnsi="黑体" w:eastAsia="黑体" w:cs="Times New Roman"/>
          <w:sz w:val="32"/>
          <w:szCs w:val="32"/>
        </w:rPr>
      </w:pPr>
      <w:r>
        <w:rPr>
          <w:rFonts w:hint="eastAsia" w:ascii="黑体" w:hAnsi="黑体" w:eastAsia="黑体" w:cs="黑体"/>
          <w:sz w:val="32"/>
          <w:szCs w:val="32"/>
        </w:rPr>
        <w:t>七、高规格打造海陆交通枢纽</w:t>
      </w:r>
    </w:p>
    <w:p>
      <w:pPr>
        <w:spacing w:line="560" w:lineRule="exact"/>
        <w:ind w:firstLine="643"/>
        <w:rPr>
          <w:rFonts w:ascii="仿宋_GB2312" w:hAnsi="仿宋_GB2312" w:eastAsia="仿宋_GB2312" w:cs="Times New Roman"/>
          <w:sz w:val="32"/>
          <w:szCs w:val="32"/>
        </w:rPr>
      </w:pPr>
      <w:r>
        <w:rPr>
          <w:rFonts w:hint="eastAsia" w:ascii="仿宋_GB2312" w:hAnsi="仿宋_GB2312" w:eastAsia="仿宋_GB2312" w:cs="仿宋_GB2312"/>
          <w:sz w:val="32"/>
          <w:szCs w:val="32"/>
        </w:rPr>
        <w:t>抢抓全省“大通道”建设有利时机，加快构建立体型交通网络。</w:t>
      </w:r>
    </w:p>
    <w:p>
      <w:pPr>
        <w:spacing w:line="560" w:lineRule="exact"/>
        <w:ind w:firstLine="643"/>
        <w:rPr>
          <w:rFonts w:ascii="仿宋_GB2312" w:hAnsi="方正小标宋简体" w:eastAsia="仿宋_GB2312" w:cs="Times New Roman"/>
          <w:b/>
          <w:bCs/>
          <w:sz w:val="32"/>
          <w:szCs w:val="32"/>
        </w:rPr>
      </w:pPr>
      <w:r>
        <w:rPr>
          <w:rFonts w:ascii="仿宋_GB2312" w:hAnsi="方正小标宋简体" w:eastAsia="仿宋_GB2312" w:cs="仿宋_GB2312"/>
          <w:sz w:val="32"/>
          <w:szCs w:val="32"/>
        </w:rPr>
        <w:t>44.</w:t>
      </w:r>
      <w:r>
        <w:rPr>
          <w:rFonts w:hint="eastAsia" w:ascii="仿宋_GB2312" w:hAnsi="方正小标宋简体" w:eastAsia="仿宋_GB2312" w:cs="仿宋_GB2312"/>
          <w:sz w:val="32"/>
          <w:szCs w:val="32"/>
        </w:rPr>
        <w:t>以浙北高等级航道网和集装箱运输通道建设为契机，年内启动市场路大桥建设工程，加紧协调推进另外五座跨航道桥梁的改建工作，打造浙北地区海河联运枢纽。</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牵头部门：滨海集团公司</w:t>
      </w:r>
      <w:r>
        <w:rPr>
          <w:rFonts w:hint="eastAsia" w:ascii="仿宋_GB2312" w:hAnsi="仿宋_GB2312" w:eastAsia="仿宋_GB2312" w:cs="仿宋_GB2312"/>
          <w:sz w:val="32"/>
          <w:szCs w:val="32"/>
        </w:rPr>
        <w:t>）</w:t>
      </w:r>
    </w:p>
    <w:p>
      <w:pPr>
        <w:spacing w:line="560" w:lineRule="exact"/>
        <w:ind w:firstLine="643"/>
        <w:rPr>
          <w:rFonts w:ascii="仿宋_GB2312" w:hAnsi="方正小标宋简体" w:eastAsia="仿宋_GB2312" w:cs="Times New Roman"/>
          <w:sz w:val="32"/>
          <w:szCs w:val="32"/>
        </w:rPr>
      </w:pPr>
      <w:r>
        <w:rPr>
          <w:rFonts w:ascii="仿宋_GB2312" w:hAnsi="方正小标宋简体" w:eastAsia="仿宋_GB2312" w:cs="仿宋_GB2312"/>
          <w:sz w:val="32"/>
          <w:szCs w:val="32"/>
        </w:rPr>
        <w:t>45.</w:t>
      </w:r>
      <w:r>
        <w:rPr>
          <w:rFonts w:hint="eastAsia" w:ascii="仿宋_GB2312" w:hAnsi="方正小标宋简体" w:eastAsia="仿宋_GB2312" w:cs="仿宋_GB2312"/>
          <w:sz w:val="32"/>
          <w:szCs w:val="32"/>
        </w:rPr>
        <w:t>加快推动港口码头功能调整工作，更好满足后方产业发展需求。</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牵头部门：滨海集团公司</w:t>
      </w:r>
      <w:r>
        <w:rPr>
          <w:rFonts w:hint="eastAsia" w:ascii="仿宋_GB2312" w:hAnsi="仿宋_GB2312" w:eastAsia="仿宋_GB2312" w:cs="仿宋_GB2312"/>
          <w:sz w:val="32"/>
          <w:szCs w:val="32"/>
        </w:rPr>
        <w:t>）</w:t>
      </w:r>
    </w:p>
    <w:p>
      <w:pPr>
        <w:spacing w:line="560" w:lineRule="exact"/>
        <w:ind w:firstLine="643"/>
        <w:rPr>
          <w:rFonts w:ascii="仿宋_GB2312" w:eastAsia="仿宋_GB2312" w:cs="Times New Roman"/>
          <w:sz w:val="32"/>
          <w:szCs w:val="32"/>
        </w:rPr>
      </w:pPr>
      <w:r>
        <w:rPr>
          <w:rFonts w:ascii="仿宋_GB2312" w:hAnsi="方正小标宋简体" w:eastAsia="仿宋_GB2312" w:cs="仿宋_GB2312"/>
          <w:sz w:val="32"/>
          <w:szCs w:val="32"/>
        </w:rPr>
        <w:t>46.</w:t>
      </w:r>
      <w:r>
        <w:rPr>
          <w:rFonts w:hint="eastAsia" w:ascii="仿宋_GB2312" w:hAnsi="方正小标宋简体" w:eastAsia="仿宋_GB2312" w:cs="仿宋_GB2312"/>
          <w:sz w:val="32"/>
          <w:szCs w:val="32"/>
        </w:rPr>
        <w:t>精准主动</w:t>
      </w:r>
      <w:r>
        <w:rPr>
          <w:rFonts w:hint="eastAsia" w:ascii="仿宋_GB2312" w:eastAsia="仿宋_GB2312" w:cs="仿宋_GB2312"/>
          <w:sz w:val="32"/>
          <w:szCs w:val="32"/>
        </w:rPr>
        <w:t>对接沪平城际轨道交通项目，结合港区客运中心工程，谋划实施</w:t>
      </w:r>
      <w:r>
        <w:rPr>
          <w:rFonts w:ascii="仿宋_GB2312" w:eastAsia="仿宋_GB2312" w:cs="仿宋_GB2312"/>
          <w:sz w:val="32"/>
          <w:szCs w:val="32"/>
        </w:rPr>
        <w:t>22</w:t>
      </w:r>
      <w:r>
        <w:rPr>
          <w:rFonts w:hint="eastAsia" w:ascii="仿宋_GB2312" w:eastAsia="仿宋_GB2312" w:cs="仿宋_GB2312"/>
          <w:sz w:val="32"/>
          <w:szCs w:val="32"/>
        </w:rPr>
        <w:t>号线港区枢纽站工程。</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牵头部门：规划建设局</w:t>
      </w:r>
      <w:r>
        <w:rPr>
          <w:rFonts w:hint="eastAsia" w:ascii="仿宋_GB2312" w:hAnsi="仿宋_GB2312" w:eastAsia="仿宋_GB2312" w:cs="仿宋_GB2312"/>
          <w:sz w:val="32"/>
          <w:szCs w:val="32"/>
        </w:rPr>
        <w:t>）</w:t>
      </w:r>
    </w:p>
    <w:p>
      <w:pPr>
        <w:spacing w:line="560" w:lineRule="exact"/>
        <w:ind w:firstLine="643"/>
        <w:rPr>
          <w:rFonts w:ascii="仿宋_GB2312" w:hAnsi="方正小标宋简体" w:eastAsia="仿宋_GB2312" w:cs="Times New Roman"/>
          <w:sz w:val="32"/>
          <w:szCs w:val="32"/>
        </w:rPr>
      </w:pPr>
      <w:r>
        <w:rPr>
          <w:rFonts w:ascii="仿宋_GB2312" w:eastAsia="仿宋_GB2312" w:cs="仿宋_GB2312"/>
          <w:sz w:val="32"/>
          <w:szCs w:val="32"/>
        </w:rPr>
        <w:t>47.</w:t>
      </w:r>
      <w:r>
        <w:rPr>
          <w:rFonts w:hint="eastAsia" w:ascii="仿宋_GB2312" w:eastAsia="仿宋_GB2312" w:cs="仿宋_GB2312"/>
          <w:sz w:val="32"/>
          <w:szCs w:val="32"/>
        </w:rPr>
        <w:t>积极争取杭浦高速乍浦东出入口（杭浦高速与乍兴公路互通），形成立体化的交通枢纽。</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牵头部门：规划建设局</w:t>
      </w:r>
      <w:r>
        <w:rPr>
          <w:rFonts w:hint="eastAsia" w:ascii="仿宋_GB2312" w:hAnsi="仿宋_GB2312" w:eastAsia="仿宋_GB2312" w:cs="仿宋_GB2312"/>
          <w:sz w:val="32"/>
          <w:szCs w:val="32"/>
        </w:rPr>
        <w:t>）</w:t>
      </w:r>
    </w:p>
    <w:p>
      <w:pPr>
        <w:spacing w:line="560" w:lineRule="exact"/>
        <w:ind w:firstLine="643"/>
        <w:rPr>
          <w:rFonts w:ascii="黑体" w:hAnsi="黑体" w:eastAsia="黑体" w:cs="Times New Roman"/>
          <w:sz w:val="32"/>
          <w:szCs w:val="32"/>
        </w:rPr>
      </w:pPr>
      <w:r>
        <w:rPr>
          <w:rFonts w:hint="eastAsia" w:ascii="黑体" w:hAnsi="黑体" w:eastAsia="黑体" w:cs="黑体"/>
          <w:sz w:val="32"/>
          <w:szCs w:val="32"/>
        </w:rPr>
        <w:t>八、高效率打造最优营商环境</w:t>
      </w:r>
    </w:p>
    <w:p>
      <w:pPr>
        <w:spacing w:line="560" w:lineRule="exact"/>
        <w:ind w:firstLine="643"/>
        <w:rPr>
          <w:rFonts w:ascii="仿宋_GB2312" w:hAnsi="仿宋_GB2312" w:eastAsia="仿宋_GB2312" w:cs="Times New Roman"/>
          <w:sz w:val="32"/>
          <w:szCs w:val="32"/>
        </w:rPr>
      </w:pPr>
      <w:r>
        <w:rPr>
          <w:rFonts w:hint="eastAsia" w:ascii="仿宋_GB2312" w:hAnsi="仿宋_GB2312" w:eastAsia="仿宋_GB2312" w:cs="仿宋_GB2312"/>
          <w:sz w:val="32"/>
          <w:szCs w:val="32"/>
        </w:rPr>
        <w:t>围绕全市“营商环境建设年”，以“转型发展服务提速年”和“大服务”为抓手，深入推进“最多跑一次”改革，打好暖心扶企“组合拳”，全力构建最优营商环境。</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48.</w:t>
      </w:r>
      <w:r>
        <w:rPr>
          <w:rFonts w:hint="eastAsia" w:ascii="仿宋_GB2312" w:hAnsi="仿宋_GB2312" w:eastAsia="仿宋_GB2312" w:cs="仿宋_GB2312"/>
          <w:sz w:val="32"/>
          <w:szCs w:val="32"/>
        </w:rPr>
        <w:t>完善“无差别全科受理”工作模式，打破信息孤岛，实现“一门通办”“网上办”“掌上办”三办融合；</w:t>
      </w:r>
      <w:r>
        <w:rPr>
          <w:rFonts w:hint="eastAsia" w:ascii="仿宋_GB2312" w:hAnsi="??" w:eastAsia="仿宋_GB2312" w:cs="仿宋_GB2312"/>
          <w:color w:val="000000"/>
          <w:sz w:val="32"/>
          <w:szCs w:val="32"/>
        </w:rPr>
        <w:t>积极推广自助终端办、移动办、刷脸办等模式，力争所有民生和企业事项开通网上办理，</w:t>
      </w:r>
      <w:r>
        <w:rPr>
          <w:rFonts w:ascii="仿宋_GB2312" w:hAnsi="??" w:eastAsia="仿宋_GB2312" w:cs="仿宋_GB2312"/>
          <w:color w:val="000000"/>
          <w:sz w:val="32"/>
          <w:szCs w:val="32"/>
        </w:rPr>
        <w:t>70%</w:t>
      </w:r>
      <w:r>
        <w:rPr>
          <w:rFonts w:hint="eastAsia" w:ascii="仿宋_GB2312" w:hAnsi="??" w:eastAsia="仿宋_GB2312" w:cs="仿宋_GB2312"/>
          <w:color w:val="000000"/>
          <w:sz w:val="32"/>
          <w:szCs w:val="32"/>
        </w:rPr>
        <w:t>以上的民生事项实现一证通办，</w:t>
      </w:r>
      <w:r>
        <w:rPr>
          <w:rFonts w:ascii="仿宋_GB2312" w:hAnsi="??" w:eastAsia="仿宋_GB2312" w:cs="仿宋_GB2312"/>
          <w:color w:val="000000"/>
          <w:sz w:val="32"/>
          <w:szCs w:val="32"/>
        </w:rPr>
        <w:t>60%</w:t>
      </w:r>
      <w:r>
        <w:rPr>
          <w:rFonts w:hint="eastAsia" w:ascii="仿宋_GB2312" w:hAnsi="??" w:eastAsia="仿宋_GB2312" w:cs="仿宋_GB2312"/>
          <w:color w:val="000000"/>
          <w:sz w:val="32"/>
          <w:szCs w:val="32"/>
        </w:rPr>
        <w:t>以上政务服务事项实现“掌上办理”，打造整体协同、高效运行的数字政府。</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牵头部门：行政审批服务中心</w:t>
      </w:r>
      <w:r>
        <w:rPr>
          <w:rFonts w:hint="eastAsia" w:ascii="仿宋_GB2312" w:hAnsi="仿宋_GB2312" w:eastAsia="仿宋_GB2312" w:cs="仿宋_GB2312"/>
          <w:sz w:val="32"/>
          <w:szCs w:val="32"/>
        </w:rPr>
        <w:t>）</w:t>
      </w:r>
    </w:p>
    <w:p>
      <w:pPr>
        <w:spacing w:line="560" w:lineRule="exact"/>
        <w:ind w:firstLine="643"/>
        <w:rPr>
          <w:rFonts w:ascii="仿宋_GB2312" w:eastAsia="仿宋_GB2312" w:cs="Times New Roman"/>
          <w:sz w:val="32"/>
          <w:szCs w:val="32"/>
        </w:rPr>
      </w:pPr>
      <w:r>
        <w:rPr>
          <w:rFonts w:ascii="仿宋_GB2312" w:eastAsia="仿宋_GB2312" w:cs="仿宋_GB2312"/>
          <w:sz w:val="32"/>
          <w:szCs w:val="32"/>
        </w:rPr>
        <w:t>49.</w:t>
      </w:r>
      <w:r>
        <w:rPr>
          <w:rFonts w:hint="eastAsia" w:ascii="仿宋_GB2312" w:hAnsi="??" w:eastAsia="仿宋_GB2312" w:cs="仿宋_GB2312"/>
          <w:color w:val="000000"/>
          <w:sz w:val="32"/>
          <w:szCs w:val="32"/>
        </w:rPr>
        <w:t>全力推进企业项目全程代办，</w:t>
      </w:r>
      <w:r>
        <w:rPr>
          <w:rFonts w:hint="eastAsia" w:ascii="仿宋_GB2312" w:eastAsia="仿宋_GB2312" w:cs="仿宋_GB2312"/>
          <w:sz w:val="32"/>
          <w:szCs w:val="32"/>
        </w:rPr>
        <w:t>重大投资项目组建专班实施全程</w:t>
      </w:r>
      <w:r>
        <w:rPr>
          <w:rFonts w:hint="eastAsia" w:ascii="仿宋_GB2312" w:hAnsi="仿宋_GB2312" w:eastAsia="仿宋_GB2312" w:cs="仿宋_GB2312"/>
          <w:sz w:val="32"/>
          <w:szCs w:val="32"/>
        </w:rPr>
        <w:t>代办，打造“一次都不用跑”港区样板；</w:t>
      </w:r>
      <w:r>
        <w:rPr>
          <w:rFonts w:hint="eastAsia" w:ascii="仿宋_GB2312" w:hAnsi="??" w:eastAsia="仿宋_GB2312" w:cs="仿宋_GB2312"/>
          <w:sz w:val="32"/>
          <w:szCs w:val="32"/>
        </w:rPr>
        <w:t>确保非化企业投资项目开工前审批“最多</w:t>
      </w:r>
      <w:r>
        <w:rPr>
          <w:rFonts w:ascii="仿宋_GB2312" w:hAnsi="??" w:eastAsia="仿宋_GB2312" w:cs="仿宋_GB2312"/>
          <w:sz w:val="32"/>
          <w:szCs w:val="32"/>
        </w:rPr>
        <w:t>50</w:t>
      </w:r>
      <w:r>
        <w:rPr>
          <w:rFonts w:hint="eastAsia" w:ascii="仿宋_GB2312" w:hAnsi="??" w:eastAsia="仿宋_GB2312" w:cs="仿宋_GB2312"/>
          <w:sz w:val="32"/>
          <w:szCs w:val="32"/>
        </w:rPr>
        <w:t>天，力争</w:t>
      </w:r>
      <w:r>
        <w:rPr>
          <w:rFonts w:ascii="仿宋_GB2312" w:hAnsi="??" w:eastAsia="仿宋_GB2312" w:cs="仿宋_GB2312"/>
          <w:sz w:val="32"/>
          <w:szCs w:val="32"/>
        </w:rPr>
        <w:t>30</w:t>
      </w:r>
      <w:r>
        <w:rPr>
          <w:rFonts w:hint="eastAsia" w:ascii="仿宋_GB2312" w:hAnsi="??" w:eastAsia="仿宋_GB2312" w:cs="仿宋_GB2312"/>
          <w:sz w:val="32"/>
          <w:szCs w:val="32"/>
        </w:rPr>
        <w:t>天”，打造服务企业、项目推进的港区“加速度”。</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牵头部门：行政审批服务中心</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Times New Roman"/>
          <w:sz w:val="32"/>
          <w:szCs w:val="32"/>
        </w:rPr>
      </w:pPr>
      <w:r>
        <w:rPr>
          <w:rFonts w:ascii="仿宋_GB2312" w:eastAsia="仿宋_GB2312" w:cs="仿宋_GB2312"/>
          <w:sz w:val="32"/>
          <w:szCs w:val="32"/>
        </w:rPr>
        <w:t>50.</w:t>
      </w:r>
      <w:r>
        <w:rPr>
          <w:rFonts w:hint="eastAsia" w:ascii="仿宋_GB2312" w:eastAsia="仿宋_GB2312" w:cs="仿宋_GB2312"/>
          <w:sz w:val="32"/>
          <w:szCs w:val="32"/>
        </w:rPr>
        <w:t>把“最多跑一次”服务触角延伸到全部村（社区），实现老百姓不出村（社区）即可办理民生事项。</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牵头部门：乍浦镇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Times New Roman"/>
          <w:sz w:val="32"/>
          <w:szCs w:val="32"/>
        </w:rPr>
      </w:pPr>
      <w:r>
        <w:rPr>
          <w:rFonts w:ascii="仿宋_GB2312" w:hAnsi="??" w:eastAsia="仿宋_GB2312" w:cs="仿宋_GB2312"/>
          <w:color w:val="000000"/>
          <w:sz w:val="32"/>
          <w:szCs w:val="32"/>
        </w:rPr>
        <w:t>51.</w:t>
      </w:r>
      <w:r>
        <w:rPr>
          <w:rFonts w:hint="eastAsia" w:ascii="仿宋_GB2312" w:hAnsi="??" w:eastAsia="仿宋_GB2312" w:cs="仿宋_GB2312"/>
          <w:color w:val="000000"/>
          <w:sz w:val="32"/>
          <w:szCs w:val="32"/>
        </w:rPr>
        <w:t>不断优化人才创业和生活环境，加大政策激励，年内</w:t>
      </w:r>
      <w:r>
        <w:rPr>
          <w:rFonts w:hint="eastAsia" w:ascii="仿宋_GB2312" w:hAnsi="??" w:eastAsia="仿宋_GB2312" w:cs="仿宋_GB2312"/>
          <w:sz w:val="32"/>
          <w:szCs w:val="32"/>
        </w:rPr>
        <w:t>开工</w:t>
      </w:r>
      <w:r>
        <w:rPr>
          <w:rFonts w:hint="eastAsia" w:ascii="仿宋_GB2312" w:hAnsi="??" w:eastAsia="仿宋_GB2312" w:cs="仿宋_GB2312"/>
          <w:color w:val="000000"/>
          <w:sz w:val="32"/>
          <w:szCs w:val="32"/>
        </w:rPr>
        <w:t>建设人才公寓、专家公寓</w:t>
      </w:r>
      <w:r>
        <w:rPr>
          <w:rFonts w:ascii="仿宋_GB2312" w:hAnsi="??" w:eastAsia="仿宋_GB2312" w:cs="仿宋_GB2312"/>
          <w:color w:val="000000"/>
          <w:sz w:val="32"/>
          <w:szCs w:val="32"/>
        </w:rPr>
        <w:t>600</w:t>
      </w:r>
      <w:r>
        <w:rPr>
          <w:rFonts w:hint="eastAsia" w:ascii="仿宋_GB2312" w:hAnsi="??" w:eastAsia="仿宋_GB2312" w:cs="仿宋_GB2312"/>
          <w:color w:val="000000"/>
          <w:sz w:val="32"/>
          <w:szCs w:val="32"/>
        </w:rPr>
        <w:t>套以上，新投入使用人才公寓</w:t>
      </w:r>
      <w:r>
        <w:rPr>
          <w:rFonts w:ascii="仿宋_GB2312" w:hAnsi="??" w:eastAsia="仿宋_GB2312" w:cs="仿宋_GB2312"/>
          <w:color w:val="000000"/>
          <w:sz w:val="32"/>
          <w:szCs w:val="32"/>
        </w:rPr>
        <w:t>10</w:t>
      </w:r>
      <w:r>
        <w:rPr>
          <w:rFonts w:ascii="仿宋_GB2312" w:hAnsi="??" w:eastAsia="仿宋_GB2312" w:cs="仿宋_GB2312"/>
          <w:sz w:val="32"/>
          <w:szCs w:val="32"/>
        </w:rPr>
        <w:t>0</w:t>
      </w:r>
      <w:r>
        <w:rPr>
          <w:rFonts w:hint="eastAsia" w:ascii="仿宋_GB2312" w:hAnsi="??" w:eastAsia="仿宋_GB2312" w:cs="仿宋_GB2312"/>
          <w:sz w:val="32"/>
          <w:szCs w:val="32"/>
        </w:rPr>
        <w:t>套以上，</w:t>
      </w:r>
      <w:r>
        <w:rPr>
          <w:rFonts w:hint="eastAsia" w:ascii="仿宋_GB2312" w:hAnsi="??" w:eastAsia="仿宋_GB2312" w:cs="仿宋_GB2312"/>
          <w:color w:val="000000"/>
          <w:sz w:val="32"/>
          <w:szCs w:val="32"/>
        </w:rPr>
        <w:t>开辟高层次人才就医、子女就学的绿色通道。</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牵头部门：人力社保局</w:t>
      </w:r>
      <w:r>
        <w:rPr>
          <w:rFonts w:hint="eastAsia" w:ascii="仿宋_GB2312" w:hAnsi="仿宋_GB2312" w:eastAsia="仿宋_GB2312" w:cs="仿宋_GB2312"/>
          <w:sz w:val="32"/>
          <w:szCs w:val="32"/>
        </w:rPr>
        <w:t>）</w:t>
      </w:r>
    </w:p>
    <w:p>
      <w:pPr>
        <w:spacing w:line="560" w:lineRule="exact"/>
        <w:ind w:firstLine="643"/>
        <w:rPr>
          <w:rFonts w:ascii="仿宋_GB2312" w:hAnsi="仿宋_GB2312" w:eastAsia="仿宋_GB2312" w:cs="Times New Roman"/>
          <w:sz w:val="32"/>
          <w:szCs w:val="32"/>
        </w:rPr>
      </w:pPr>
      <w:r>
        <w:rPr>
          <w:rFonts w:ascii="仿宋_GB2312" w:hAnsi="仿宋_GB2312" w:eastAsia="仿宋_GB2312" w:cs="仿宋_GB2312"/>
          <w:sz w:val="32"/>
          <w:szCs w:val="32"/>
        </w:rPr>
        <w:t>52.</w:t>
      </w:r>
      <w:r>
        <w:rPr>
          <w:rFonts w:hint="eastAsia" w:ascii="仿宋_GB2312" w:hAnsi="仿宋_GB2312" w:eastAsia="仿宋_GB2312" w:cs="仿宋_GB2312"/>
          <w:sz w:val="32"/>
          <w:szCs w:val="32"/>
        </w:rPr>
        <w:t>创新机制</w:t>
      </w:r>
      <w:r>
        <w:rPr>
          <w:rFonts w:hint="eastAsia" w:ascii="仿宋_GB2312" w:eastAsia="仿宋_GB2312" w:cs="仿宋_GB2312"/>
          <w:sz w:val="32"/>
          <w:szCs w:val="32"/>
        </w:rPr>
        <w:t>开展“百名干部联挂百家企业”活动，干部联挂企业实行双向选择，建立重大项目领导联挂责任制，并列入考核。</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牵头部门：经发局</w:t>
      </w:r>
      <w:r>
        <w:rPr>
          <w:rFonts w:hint="eastAsia" w:ascii="仿宋_GB2312" w:hAnsi="仿宋_GB2312" w:eastAsia="仿宋_GB2312" w:cs="仿宋_GB2312"/>
          <w:sz w:val="32"/>
          <w:szCs w:val="32"/>
        </w:rPr>
        <w:t>）</w:t>
      </w:r>
    </w:p>
    <w:p>
      <w:pPr>
        <w:spacing w:line="560" w:lineRule="exact"/>
        <w:ind w:firstLine="643"/>
        <w:rPr>
          <w:rFonts w:ascii="仿宋_GB2312" w:hAnsi="仿宋_GB2312" w:eastAsia="仿宋_GB2312" w:cs="Times New Roman"/>
          <w:sz w:val="32"/>
          <w:szCs w:val="32"/>
        </w:rPr>
      </w:pPr>
      <w:r>
        <w:rPr>
          <w:rFonts w:ascii="仿宋_GB2312" w:eastAsia="仿宋_GB2312" w:cs="仿宋_GB2312"/>
          <w:sz w:val="32"/>
          <w:szCs w:val="32"/>
        </w:rPr>
        <w:t>53.</w:t>
      </w:r>
      <w:r>
        <w:rPr>
          <w:rFonts w:hint="eastAsia" w:ascii="仿宋_GB2312" w:eastAsia="仿宋_GB2312" w:cs="仿宋_GB2312"/>
          <w:sz w:val="32"/>
          <w:szCs w:val="32"/>
        </w:rPr>
        <w:t>实行企业帮扶“白名单”制度，加大“一企一策”支持和帮扶力度</w:t>
      </w:r>
      <w:r>
        <w:rPr>
          <w:rFonts w:hint="eastAsia" w:ascii="仿宋_GB2312" w:hAnsi="??" w:eastAsia="仿宋_GB2312" w:cs="仿宋_GB2312"/>
          <w:sz w:val="32"/>
          <w:szCs w:val="32"/>
        </w:rPr>
        <w:t>。涉及“一企一策”“一项一策”的优惠政策，可适当提前兑现</w:t>
      </w:r>
      <w:r>
        <w:rPr>
          <w:rFonts w:hint="eastAsia" w:ascii="仿宋_GB2312" w:eastAsia="仿宋_GB2312" w:cs="仿宋_GB2312"/>
          <w:sz w:val="32"/>
          <w:szCs w:val="32"/>
        </w:rPr>
        <w:t>。</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牵头部门：经发局</w:t>
      </w:r>
      <w:r>
        <w:rPr>
          <w:rFonts w:hint="eastAsia" w:ascii="仿宋_GB2312" w:hAnsi="仿宋_GB2312" w:eastAsia="仿宋_GB2312" w:cs="仿宋_GB2312"/>
          <w:sz w:val="32"/>
          <w:szCs w:val="32"/>
        </w:rPr>
        <w:t>）</w:t>
      </w:r>
    </w:p>
    <w:p>
      <w:pPr>
        <w:spacing w:line="560" w:lineRule="exact"/>
        <w:ind w:firstLine="643"/>
        <w:rPr>
          <w:rFonts w:ascii="仿宋_GB2312" w:hAnsi="仿宋_GB2312" w:eastAsia="仿宋_GB2312" w:cs="Times New Roman"/>
          <w:sz w:val="32"/>
          <w:szCs w:val="32"/>
        </w:rPr>
      </w:pPr>
      <w:r>
        <w:rPr>
          <w:rFonts w:ascii="仿宋_GB2312" w:eastAsia="仿宋_GB2312" w:cs="仿宋_GB2312"/>
          <w:sz w:val="32"/>
          <w:szCs w:val="32"/>
        </w:rPr>
        <w:t>54.</w:t>
      </w:r>
      <w:r>
        <w:rPr>
          <w:rFonts w:hint="eastAsia" w:ascii="仿宋_GB2312" w:hAnsi="Times New Roman" w:eastAsia="仿宋_GB2312" w:cs="仿宋_GB2312"/>
          <w:sz w:val="32"/>
          <w:szCs w:val="32"/>
        </w:rPr>
        <w:t>全面落实中央、省、市各项减税降费减负政策</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牵头部门：综保区税务局</w:t>
      </w:r>
      <w:r>
        <w:rPr>
          <w:rFonts w:hint="eastAsia" w:ascii="仿宋_GB2312" w:hAnsi="仿宋_GB2312" w:eastAsia="仿宋_GB2312" w:cs="仿宋_GB2312"/>
          <w:sz w:val="32"/>
          <w:szCs w:val="32"/>
        </w:rPr>
        <w:t>）</w:t>
      </w:r>
      <w:r>
        <w:rPr>
          <w:rFonts w:hint="eastAsia" w:ascii="仿宋_GB2312" w:hAnsi="Times New Roman" w:eastAsia="仿宋_GB2312" w:cs="仿宋_GB2312"/>
          <w:sz w:val="32"/>
          <w:szCs w:val="32"/>
        </w:rPr>
        <w:t>；现有各项优惠政策确保</w:t>
      </w:r>
      <w:r>
        <w:rPr>
          <w:rFonts w:ascii="仿宋_GB2312" w:hAnsi="??" w:eastAsia="仿宋_GB2312" w:cs="仿宋_GB2312"/>
          <w:sz w:val="32"/>
          <w:szCs w:val="32"/>
        </w:rPr>
        <w:t>4</w:t>
      </w:r>
      <w:r>
        <w:rPr>
          <w:rFonts w:hint="eastAsia" w:ascii="仿宋_GB2312" w:hAnsi="??" w:eastAsia="仿宋_GB2312" w:cs="仿宋_GB2312"/>
          <w:sz w:val="32"/>
          <w:szCs w:val="32"/>
        </w:rPr>
        <w:t>月份兑现到位</w:t>
      </w:r>
      <w:r>
        <w:rPr>
          <w:rFonts w:hint="eastAsia" w:ascii="仿宋_GB2312" w:hAnsi="Times New Roman" w:eastAsia="仿宋_GB2312" w:cs="仿宋_GB2312"/>
          <w:sz w:val="32"/>
          <w:szCs w:val="32"/>
        </w:rPr>
        <w:t>，梳理、更新、调整现有涉企优惠政策</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牵头部门：财政分局</w:t>
      </w:r>
      <w:r>
        <w:rPr>
          <w:rFonts w:hint="eastAsia" w:ascii="仿宋_GB2312" w:hAnsi="仿宋_GB2312" w:eastAsia="仿宋_GB2312" w:cs="仿宋_GB2312"/>
          <w:sz w:val="32"/>
          <w:szCs w:val="32"/>
        </w:rPr>
        <w:t>）；</w:t>
      </w:r>
      <w:r>
        <w:rPr>
          <w:rFonts w:hint="eastAsia" w:ascii="仿宋_GB2312" w:eastAsia="仿宋_GB2312" w:cs="仿宋_GB2312"/>
          <w:sz w:val="32"/>
          <w:szCs w:val="32"/>
        </w:rPr>
        <w:t>最大程度释放政策红利、减轻企业负担，</w:t>
      </w:r>
      <w:r>
        <w:rPr>
          <w:rFonts w:hint="eastAsia" w:ascii="仿宋_GB2312" w:hAnsi="??" w:eastAsia="仿宋_GB2312" w:cs="仿宋_GB2312"/>
          <w:sz w:val="32"/>
          <w:szCs w:val="32"/>
        </w:rPr>
        <w:t>集中更优政策资源向发展有项目、上市有动作的重点骨干企业倾斜</w:t>
      </w:r>
      <w:r>
        <w:rPr>
          <w:rFonts w:hint="eastAsia" w:ascii="仿宋_GB2312" w:eastAsia="仿宋_GB2312" w:cs="仿宋_GB2312"/>
          <w:sz w:val="32"/>
          <w:szCs w:val="32"/>
        </w:rPr>
        <w:t>。</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w:t>
      </w:r>
      <w:r>
        <w:rPr>
          <w:rFonts w:hint="eastAsia" w:ascii="楷体_GB2312" w:hAnsi="??" w:eastAsia="楷体_GB2312" w:cs="楷体_GB2312"/>
          <w:sz w:val="32"/>
          <w:szCs w:val="32"/>
        </w:rPr>
        <w:t>经发局</w:t>
      </w:r>
      <w:r>
        <w:rPr>
          <w:rFonts w:hint="eastAsia" w:ascii="仿宋_GB2312" w:hAnsi="仿宋_GB2312" w:eastAsia="仿宋_GB2312" w:cs="仿宋_GB2312"/>
          <w:sz w:val="32"/>
          <w:szCs w:val="32"/>
        </w:rPr>
        <w:t>）</w:t>
      </w:r>
    </w:p>
    <w:p>
      <w:pPr>
        <w:spacing w:line="560" w:lineRule="exact"/>
        <w:ind w:firstLine="643"/>
        <w:rPr>
          <w:rFonts w:ascii="仿宋_GB2312" w:eastAsia="仿宋_GB2312" w:cs="Times New Roman"/>
          <w:sz w:val="32"/>
          <w:szCs w:val="32"/>
        </w:rPr>
      </w:pPr>
      <w:r>
        <w:rPr>
          <w:rFonts w:ascii="仿宋_GB2312" w:eastAsia="仿宋_GB2312" w:cs="仿宋_GB2312"/>
          <w:sz w:val="32"/>
          <w:szCs w:val="32"/>
        </w:rPr>
        <w:t>55.</w:t>
      </w:r>
      <w:r>
        <w:rPr>
          <w:rFonts w:hint="eastAsia" w:ascii="仿宋_GB2312" w:eastAsia="仿宋_GB2312" w:cs="仿宋_GB2312"/>
          <w:sz w:val="32"/>
          <w:szCs w:val="32"/>
        </w:rPr>
        <w:t>不断壮大政府产业基金，达到</w:t>
      </w:r>
      <w:r>
        <w:rPr>
          <w:rFonts w:ascii="仿宋_GB2312" w:eastAsia="仿宋_GB2312" w:cs="仿宋_GB2312"/>
          <w:sz w:val="32"/>
          <w:szCs w:val="32"/>
        </w:rPr>
        <w:t>50</w:t>
      </w:r>
      <w:r>
        <w:rPr>
          <w:rFonts w:hint="eastAsia" w:ascii="仿宋_GB2312" w:eastAsia="仿宋_GB2312" w:cs="仿宋_GB2312"/>
          <w:sz w:val="32"/>
          <w:szCs w:val="32"/>
        </w:rPr>
        <w:t>亿以上。</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牵头部门：财政分局</w:t>
      </w:r>
      <w:r>
        <w:rPr>
          <w:rFonts w:hint="eastAsia" w:ascii="仿宋_GB2312" w:hAnsi="仿宋_GB2312" w:eastAsia="仿宋_GB2312" w:cs="仿宋_GB2312"/>
          <w:sz w:val="32"/>
          <w:szCs w:val="32"/>
        </w:rPr>
        <w:t>）</w:t>
      </w:r>
    </w:p>
    <w:p>
      <w:pPr>
        <w:spacing w:line="560" w:lineRule="exact"/>
        <w:ind w:firstLine="643"/>
        <w:rPr>
          <w:rFonts w:ascii="仿宋_GB2312" w:hAnsi="黑体" w:eastAsia="仿宋_GB2312" w:cs="Times New Roman"/>
          <w:sz w:val="32"/>
          <w:szCs w:val="32"/>
        </w:rPr>
      </w:pPr>
      <w:r>
        <w:rPr>
          <w:rFonts w:ascii="仿宋_GB2312" w:hAnsi="黑体" w:eastAsia="仿宋_GB2312" w:cs="仿宋_GB2312"/>
          <w:sz w:val="32"/>
          <w:szCs w:val="32"/>
        </w:rPr>
        <w:t>56.</w:t>
      </w:r>
      <w:r>
        <w:rPr>
          <w:rFonts w:hint="eastAsia" w:ascii="仿宋_GB2312" w:hAnsi="黑体" w:eastAsia="仿宋_GB2312" w:cs="仿宋_GB2312"/>
          <w:sz w:val="32"/>
          <w:szCs w:val="32"/>
        </w:rPr>
        <w:t>创新</w:t>
      </w:r>
      <w:r>
        <w:rPr>
          <w:rFonts w:hint="eastAsia" w:ascii="仿宋_GB2312" w:hAnsi="方正小标宋简体" w:eastAsia="仿宋_GB2312" w:cs="仿宋_GB2312"/>
          <w:sz w:val="32"/>
          <w:szCs w:val="32"/>
        </w:rPr>
        <w:t>国有企业资本运作手段，</w:t>
      </w:r>
      <w:r>
        <w:rPr>
          <w:rFonts w:hint="eastAsia" w:ascii="仿宋_GB2312" w:eastAsia="仿宋_GB2312" w:cs="仿宋_GB2312"/>
          <w:sz w:val="32"/>
          <w:szCs w:val="32"/>
        </w:rPr>
        <w:t>进一步拓宽企业融资渠道</w:t>
      </w:r>
      <w:r>
        <w:rPr>
          <w:rFonts w:hint="eastAsia" w:ascii="仿宋_GB2312" w:hAnsi="黑体" w:eastAsia="仿宋_GB2312" w:cs="仿宋_GB2312"/>
          <w:sz w:val="32"/>
          <w:szCs w:val="32"/>
        </w:rPr>
        <w:t>。</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牵头部门：滨海集团公司</w:t>
      </w:r>
      <w:r>
        <w:rPr>
          <w:rFonts w:hint="eastAsia" w:ascii="仿宋_GB2312" w:hAnsi="仿宋_GB2312" w:eastAsia="仿宋_GB2312" w:cs="仿宋_GB2312"/>
          <w:sz w:val="32"/>
          <w:szCs w:val="32"/>
        </w:rPr>
        <w:t>）</w:t>
      </w:r>
    </w:p>
    <w:p>
      <w:pPr>
        <w:spacing w:line="560" w:lineRule="exact"/>
        <w:ind w:firstLine="643"/>
        <w:rPr>
          <w:rFonts w:ascii="黑体" w:hAnsi="黑体" w:eastAsia="黑体" w:cs="Times New Roman"/>
          <w:sz w:val="32"/>
          <w:szCs w:val="32"/>
        </w:rPr>
      </w:pPr>
      <w:r>
        <w:rPr>
          <w:rFonts w:hint="eastAsia" w:ascii="黑体" w:hAnsi="黑体" w:eastAsia="黑体" w:cs="黑体"/>
          <w:sz w:val="32"/>
          <w:szCs w:val="32"/>
        </w:rPr>
        <w:t>九、高品质打造民生福地</w:t>
      </w:r>
    </w:p>
    <w:p>
      <w:pPr>
        <w:spacing w:line="560" w:lineRule="exact"/>
        <w:ind w:firstLine="643"/>
        <w:rPr>
          <w:rFonts w:ascii="仿宋_GB2312" w:eastAsia="仿宋_GB2312" w:cs="Times New Roman"/>
          <w:color w:val="222222"/>
          <w:sz w:val="32"/>
          <w:szCs w:val="32"/>
          <w:shd w:val="clear" w:color="auto" w:fill="FFFFFF"/>
        </w:rPr>
      </w:pPr>
      <w:r>
        <w:rPr>
          <w:rFonts w:hint="eastAsia" w:ascii="仿宋_GB2312" w:eastAsia="仿宋_GB2312" w:cs="仿宋_GB2312"/>
          <w:color w:val="222222"/>
          <w:sz w:val="32"/>
          <w:szCs w:val="32"/>
          <w:shd w:val="clear" w:color="auto" w:fill="FFFFFF"/>
        </w:rPr>
        <w:t>牢固树立以人民为中心的发展思想，做实做好年度“十大民生实事”，持续增进民生福祉，</w:t>
      </w:r>
      <w:r>
        <w:rPr>
          <w:rFonts w:hint="eastAsia" w:ascii="仿宋_GB2312" w:hAnsi="仿宋_GB2312" w:eastAsia="仿宋_GB2312" w:cs="仿宋_GB2312"/>
          <w:sz w:val="32"/>
          <w:szCs w:val="32"/>
        </w:rPr>
        <w:t>争创市级文明单位，</w:t>
      </w:r>
      <w:r>
        <w:rPr>
          <w:rFonts w:hint="eastAsia" w:ascii="仿宋_GB2312" w:eastAsia="仿宋_GB2312" w:cs="仿宋_GB2312"/>
          <w:color w:val="222222"/>
          <w:sz w:val="32"/>
          <w:szCs w:val="32"/>
          <w:shd w:val="clear" w:color="auto" w:fill="FFFFFF"/>
        </w:rPr>
        <w:t>提升城市文明指数，推动文化和文明高地建设，不断提高人民群众的获得感、幸福感和满意度。</w:t>
      </w:r>
    </w:p>
    <w:p>
      <w:pPr>
        <w:spacing w:line="560" w:lineRule="exact"/>
        <w:ind w:firstLine="640" w:firstLineChars="200"/>
        <w:rPr>
          <w:rFonts w:ascii="仿宋_GB2312" w:hAnsi="仿宋_GB2312" w:eastAsia="仿宋_GB2312" w:cs="Times New Roman"/>
          <w:sz w:val="32"/>
          <w:szCs w:val="32"/>
        </w:rPr>
      </w:pPr>
      <w:r>
        <w:rPr>
          <w:rFonts w:ascii="仿宋_GB2312" w:eastAsia="仿宋_GB2312" w:cs="仿宋_GB2312"/>
          <w:color w:val="222222"/>
          <w:sz w:val="32"/>
          <w:szCs w:val="32"/>
          <w:shd w:val="clear" w:color="auto" w:fill="FFFFFF"/>
        </w:rPr>
        <w:t>57.</w:t>
      </w:r>
      <w:r>
        <w:rPr>
          <w:rFonts w:hint="eastAsia" w:ascii="仿宋_GB2312" w:hAnsi="仿宋_GB2312" w:eastAsia="仿宋_GB2312" w:cs="仿宋_GB2312"/>
          <w:sz w:val="32"/>
          <w:szCs w:val="32"/>
        </w:rPr>
        <w:t>加快推进中南君悦府配套幼儿园和乍浦高中、天妃小学二期建设，</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月底前完成。（</w:t>
      </w:r>
      <w:r>
        <w:rPr>
          <w:rFonts w:hint="eastAsia" w:ascii="楷体_GB2312" w:hAnsi="仿宋_GB2312" w:eastAsia="楷体_GB2312" w:cs="楷体_GB2312"/>
          <w:sz w:val="32"/>
          <w:szCs w:val="32"/>
        </w:rPr>
        <w:t>牵头部门：社发局</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Times New Roman"/>
          <w:sz w:val="32"/>
          <w:szCs w:val="32"/>
        </w:rPr>
      </w:pPr>
      <w:r>
        <w:rPr>
          <w:rFonts w:ascii="仿宋_GB2312" w:hAnsi="宋体" w:eastAsia="仿宋_GB2312" w:cs="仿宋_GB2312"/>
          <w:kern w:val="0"/>
          <w:sz w:val="32"/>
          <w:szCs w:val="32"/>
        </w:rPr>
        <w:t>58.</w:t>
      </w:r>
      <w:r>
        <w:rPr>
          <w:rFonts w:hint="eastAsia" w:ascii="仿宋_GB2312" w:hAnsi="宋体" w:eastAsia="仿宋_GB2312" w:cs="仿宋_GB2312"/>
          <w:kern w:val="0"/>
          <w:sz w:val="32"/>
          <w:szCs w:val="32"/>
        </w:rPr>
        <w:t>启动平湖二院一期改造工程，年内完成工程量的</w:t>
      </w:r>
      <w:r>
        <w:rPr>
          <w:rFonts w:ascii="仿宋_GB2312" w:hAnsi="宋体" w:eastAsia="仿宋_GB2312" w:cs="仿宋_GB2312"/>
          <w:kern w:val="0"/>
          <w:sz w:val="32"/>
          <w:szCs w:val="32"/>
        </w:rPr>
        <w:t>50%</w:t>
      </w:r>
      <w:r>
        <w:rPr>
          <w:rFonts w:hint="eastAsia" w:ascii="仿宋_GB2312" w:hAnsi="宋体" w:eastAsia="仿宋_GB2312" w:cs="仿宋_GB2312"/>
          <w:kern w:val="0"/>
          <w:sz w:val="32"/>
          <w:szCs w:val="32"/>
        </w:rPr>
        <w:t>；加快平湖二院、乍浦镇中心卫生院资源整合，推动医共体改革；完成雅山社区卫生服务站提升改造工程，新建龙湫社区卫生服务站。</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牵头部门：社发局</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Times New Roman"/>
          <w:sz w:val="32"/>
          <w:szCs w:val="32"/>
        </w:rPr>
      </w:pPr>
      <w:r>
        <w:rPr>
          <w:rFonts w:ascii="仿宋_GB2312" w:hAnsi="宋体" w:eastAsia="仿宋_GB2312" w:cs="仿宋_GB2312"/>
          <w:kern w:val="0"/>
          <w:sz w:val="32"/>
          <w:szCs w:val="32"/>
        </w:rPr>
        <w:t>59.</w:t>
      </w:r>
      <w:r>
        <w:rPr>
          <w:rFonts w:hint="eastAsia" w:ascii="仿宋_GB2312" w:hAnsi="宋体" w:eastAsia="仿宋_GB2312" w:cs="仿宋_GB2312"/>
          <w:kern w:val="0"/>
          <w:sz w:val="32"/>
          <w:szCs w:val="32"/>
        </w:rPr>
        <w:t>做好养老服务中心公建民营监管工作，实现村（社区）居家照料中心智慧化运作，完成南大街示范型居家服务中心建设。</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牵头部门：社发局</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60.</w:t>
      </w:r>
      <w:r>
        <w:rPr>
          <w:rFonts w:hint="eastAsia" w:ascii="仿宋_GB2312" w:hAnsi="仿宋_GB2312" w:eastAsia="仿宋_GB2312" w:cs="仿宋_GB2312"/>
          <w:sz w:val="32"/>
          <w:szCs w:val="32"/>
        </w:rPr>
        <w:t>构建“五位一体”医疗救助体系，重点推进大病医疗合理自费部分慈善救助工作，进一步提高标准，实现精准帮扶</w:t>
      </w:r>
      <w:r>
        <w:rPr>
          <w:rFonts w:hint="eastAsia" w:ascii="仿宋_GB2312" w:hAnsi="宋体" w:eastAsia="仿宋_GB2312" w:cs="仿宋_GB2312"/>
          <w:kern w:val="0"/>
          <w:sz w:val="32"/>
          <w:szCs w:val="32"/>
        </w:rPr>
        <w:t>。</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牵头部门：社发局</w:t>
      </w:r>
      <w:r>
        <w:rPr>
          <w:rFonts w:hint="eastAsia" w:ascii="仿宋_GB2312" w:hAnsi="仿宋_GB2312" w:eastAsia="仿宋_GB2312" w:cs="仿宋_GB2312"/>
          <w:sz w:val="32"/>
          <w:szCs w:val="32"/>
        </w:rPr>
        <w:t>）</w:t>
      </w:r>
    </w:p>
    <w:p>
      <w:pPr>
        <w:spacing w:line="560" w:lineRule="exact"/>
        <w:ind w:firstLine="640" w:firstLineChars="200"/>
        <w:rPr>
          <w:rFonts w:ascii="仿宋_GB2312" w:hAnsi="宋体" w:eastAsia="仿宋_GB2312" w:cs="Times New Roman"/>
          <w:kern w:val="0"/>
          <w:sz w:val="32"/>
          <w:szCs w:val="32"/>
        </w:rPr>
      </w:pPr>
      <w:r>
        <w:rPr>
          <w:rFonts w:ascii="仿宋_GB2312" w:hAnsi="方正小标宋简体" w:eastAsia="仿宋_GB2312" w:cs="仿宋_GB2312"/>
          <w:sz w:val="32"/>
          <w:szCs w:val="32"/>
        </w:rPr>
        <w:t>61.</w:t>
      </w:r>
      <w:r>
        <w:rPr>
          <w:rFonts w:hint="eastAsia" w:ascii="仿宋_GB2312" w:hAnsi="方正小标宋简体" w:eastAsia="仿宋_GB2312" w:cs="仿宋_GB2312"/>
          <w:sz w:val="32"/>
          <w:szCs w:val="32"/>
        </w:rPr>
        <w:t>做好东西部扶贫协作，积极推进山海协作，确保全面小康路上一个也不掉队</w:t>
      </w:r>
      <w:r>
        <w:rPr>
          <w:rFonts w:hint="eastAsia" w:ascii="仿宋_GB2312" w:hAnsi="宋体" w:eastAsia="仿宋_GB2312" w:cs="仿宋_GB2312"/>
          <w:kern w:val="0"/>
          <w:sz w:val="32"/>
          <w:szCs w:val="32"/>
        </w:rPr>
        <w:t>。</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牵头部门：经发局</w:t>
      </w:r>
      <w:r>
        <w:rPr>
          <w:rFonts w:hint="eastAsia" w:ascii="仿宋_GB2312" w:hAnsi="仿宋_GB2312" w:eastAsia="仿宋_GB2312" w:cs="仿宋_GB2312"/>
          <w:sz w:val="32"/>
          <w:szCs w:val="32"/>
        </w:rPr>
        <w:t>）</w:t>
      </w:r>
    </w:p>
    <w:p>
      <w:pPr>
        <w:spacing w:line="560" w:lineRule="exact"/>
        <w:ind w:firstLine="640" w:firstLineChars="200"/>
        <w:rPr>
          <w:rFonts w:ascii="仿宋_GB2312" w:hAnsi="方正小标宋简体" w:eastAsia="仿宋_GB2312" w:cs="Times New Roman"/>
          <w:sz w:val="32"/>
          <w:szCs w:val="32"/>
        </w:rPr>
      </w:pPr>
      <w:r>
        <w:rPr>
          <w:rFonts w:ascii="仿宋_GB2312" w:hAnsi="仿宋_GB2312" w:eastAsia="仿宋_GB2312" w:cs="仿宋_GB2312"/>
          <w:sz w:val="32"/>
          <w:szCs w:val="32"/>
        </w:rPr>
        <w:t>62.</w:t>
      </w:r>
      <w:r>
        <w:rPr>
          <w:rFonts w:hint="eastAsia" w:ascii="仿宋_GB2312" w:hAnsi="仿宋_GB2312" w:eastAsia="仿宋_GB2312" w:cs="仿宋_GB2312"/>
          <w:sz w:val="32"/>
          <w:szCs w:val="32"/>
        </w:rPr>
        <w:t>做好</w:t>
      </w:r>
      <w:r>
        <w:rPr>
          <w:rFonts w:ascii="仿宋_GB2312" w:hAnsi="仿宋_GB2312" w:eastAsia="仿宋_GB2312" w:cs="仿宋_GB2312"/>
          <w:sz w:val="32"/>
          <w:szCs w:val="32"/>
        </w:rPr>
        <w:t>96345</w:t>
      </w:r>
      <w:r>
        <w:rPr>
          <w:rFonts w:hint="eastAsia" w:ascii="仿宋_GB2312" w:hAnsi="仿宋_GB2312" w:eastAsia="仿宋_GB2312" w:cs="仿宋_GB2312"/>
          <w:sz w:val="32"/>
          <w:szCs w:val="32"/>
        </w:rPr>
        <w:t>热线增量扩面提质工作，平台加盟商达到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家以上。（</w:t>
      </w:r>
      <w:r>
        <w:rPr>
          <w:rFonts w:hint="eastAsia" w:ascii="楷体_GB2312" w:hAnsi="仿宋_GB2312" w:eastAsia="楷体_GB2312" w:cs="楷体_GB2312"/>
          <w:sz w:val="32"/>
          <w:szCs w:val="32"/>
        </w:rPr>
        <w:t>牵头部门：乍浦镇</w:t>
      </w:r>
      <w:r>
        <w:rPr>
          <w:rFonts w:hint="eastAsia" w:ascii="仿宋_GB2312" w:hAnsi="仿宋_GB2312" w:eastAsia="仿宋_GB2312" w:cs="仿宋_GB2312"/>
          <w:sz w:val="32"/>
          <w:szCs w:val="32"/>
        </w:rPr>
        <w:t>）</w:t>
      </w:r>
    </w:p>
    <w:p>
      <w:pPr>
        <w:spacing w:line="560" w:lineRule="exact"/>
        <w:ind w:firstLine="643"/>
        <w:rPr>
          <w:rFonts w:ascii="仿宋_GB2312" w:hAnsi="仿宋_GB2312" w:eastAsia="仿宋_GB2312" w:cs="Times New Roman"/>
          <w:sz w:val="32"/>
          <w:szCs w:val="32"/>
        </w:rPr>
      </w:pPr>
      <w:r>
        <w:rPr>
          <w:rFonts w:ascii="仿宋_GB2312" w:hAnsi="仿宋_GB2312" w:eastAsia="仿宋_GB2312" w:cs="仿宋_GB2312"/>
          <w:sz w:val="32"/>
          <w:szCs w:val="32"/>
        </w:rPr>
        <w:t>63.</w:t>
      </w:r>
      <w:r>
        <w:rPr>
          <w:rFonts w:hint="eastAsia" w:ascii="仿宋_GB2312" w:hAnsi="仿宋_GB2312" w:eastAsia="仿宋_GB2312" w:cs="仿宋_GB2312"/>
          <w:sz w:val="32"/>
          <w:szCs w:val="32"/>
        </w:rPr>
        <w:t>加快妈祖文化项目非遗申报，加大天妃宫炮台、南湾炮台等文物古迹的修缮保护力度。（</w:t>
      </w:r>
      <w:r>
        <w:rPr>
          <w:rFonts w:hint="eastAsia" w:ascii="楷体_GB2312" w:hAnsi="仿宋_GB2312" w:eastAsia="楷体_GB2312" w:cs="楷体_GB2312"/>
          <w:sz w:val="32"/>
          <w:szCs w:val="32"/>
        </w:rPr>
        <w:t>牵头部门：乍浦镇</w:t>
      </w:r>
      <w:r>
        <w:rPr>
          <w:rFonts w:hint="eastAsia" w:ascii="仿宋_GB2312" w:hAnsi="仿宋_GB2312" w:eastAsia="仿宋_GB2312" w:cs="仿宋_GB2312"/>
          <w:sz w:val="32"/>
          <w:szCs w:val="32"/>
        </w:rPr>
        <w:t>）</w:t>
      </w:r>
    </w:p>
    <w:p>
      <w:pPr>
        <w:spacing w:line="560" w:lineRule="exact"/>
        <w:ind w:firstLine="643"/>
        <w:rPr>
          <w:rFonts w:ascii="仿宋_GB2312" w:hAnsi="仿宋_GB2312" w:eastAsia="仿宋_GB2312" w:cs="Times New Roman"/>
          <w:sz w:val="32"/>
          <w:szCs w:val="32"/>
        </w:rPr>
      </w:pPr>
      <w:r>
        <w:rPr>
          <w:rFonts w:ascii="仿宋_GB2312" w:hAnsi="仿宋_GB2312" w:eastAsia="仿宋_GB2312" w:cs="仿宋_GB2312"/>
          <w:sz w:val="32"/>
          <w:szCs w:val="32"/>
        </w:rPr>
        <w:t>64.</w:t>
      </w:r>
      <w:r>
        <w:rPr>
          <w:rFonts w:hint="eastAsia" w:ascii="仿宋_GB2312" w:hAnsi="仿宋_GB2312" w:eastAsia="仿宋_GB2312" w:cs="仿宋_GB2312"/>
          <w:sz w:val="32"/>
          <w:szCs w:val="32"/>
        </w:rPr>
        <w:t>以陆绩家风馆为阵地，打造“孝德文化”教育基地。（</w:t>
      </w:r>
      <w:r>
        <w:rPr>
          <w:rFonts w:hint="eastAsia" w:ascii="楷体_GB2312" w:hAnsi="仿宋_GB2312" w:eastAsia="楷体_GB2312" w:cs="楷体_GB2312"/>
          <w:sz w:val="32"/>
          <w:szCs w:val="32"/>
        </w:rPr>
        <w:t>牵头部门：乍浦镇</w:t>
      </w:r>
      <w:r>
        <w:rPr>
          <w:rFonts w:hint="eastAsia" w:ascii="仿宋_GB2312" w:hAnsi="仿宋_GB2312" w:eastAsia="仿宋_GB2312" w:cs="仿宋_GB2312"/>
          <w:sz w:val="32"/>
          <w:szCs w:val="32"/>
        </w:rPr>
        <w:t>）</w:t>
      </w:r>
    </w:p>
    <w:p>
      <w:pPr>
        <w:spacing w:line="560" w:lineRule="exact"/>
        <w:ind w:firstLine="643"/>
        <w:rPr>
          <w:rFonts w:ascii="仿宋_GB2312" w:hAnsi="仿宋_GB2312" w:eastAsia="仿宋_GB2312" w:cs="Times New Roman"/>
          <w:sz w:val="32"/>
          <w:szCs w:val="32"/>
        </w:rPr>
      </w:pPr>
      <w:r>
        <w:rPr>
          <w:rFonts w:ascii="仿宋_GB2312" w:hAnsi="仿宋_GB2312" w:eastAsia="仿宋_GB2312" w:cs="仿宋_GB2312"/>
          <w:sz w:val="32"/>
          <w:szCs w:val="32"/>
        </w:rPr>
        <w:t>65.</w:t>
      </w:r>
      <w:r>
        <w:rPr>
          <w:rFonts w:hint="eastAsia" w:ascii="仿宋_GB2312" w:hAnsi="仿宋_GB2312" w:eastAsia="仿宋_GB2312" w:cs="仿宋_GB2312"/>
          <w:sz w:val="32"/>
          <w:szCs w:val="32"/>
        </w:rPr>
        <w:t>深入挖掘乍浦抗击外来侵略的英雄事迹，筹建英雄港城红色教育基地。（</w:t>
      </w:r>
      <w:r>
        <w:rPr>
          <w:rFonts w:hint="eastAsia" w:ascii="楷体_GB2312" w:hAnsi="仿宋_GB2312" w:eastAsia="楷体_GB2312" w:cs="楷体_GB2312"/>
          <w:sz w:val="32"/>
          <w:szCs w:val="32"/>
        </w:rPr>
        <w:t>牵头部门：党群工作部</w:t>
      </w:r>
      <w:r>
        <w:rPr>
          <w:rFonts w:hint="eastAsia" w:ascii="仿宋_GB2312" w:hAnsi="仿宋_GB2312" w:eastAsia="仿宋_GB2312" w:cs="仿宋_GB2312"/>
          <w:sz w:val="32"/>
          <w:szCs w:val="32"/>
        </w:rPr>
        <w:t>）</w:t>
      </w:r>
    </w:p>
    <w:p>
      <w:pPr>
        <w:spacing w:line="560" w:lineRule="exact"/>
        <w:ind w:firstLine="643"/>
        <w:rPr>
          <w:rFonts w:ascii="仿宋_GB2312" w:hAnsi="仿宋_GB2312" w:eastAsia="仿宋_GB2312" w:cs="Times New Roman"/>
          <w:sz w:val="32"/>
          <w:szCs w:val="32"/>
        </w:rPr>
      </w:pPr>
      <w:r>
        <w:rPr>
          <w:rFonts w:ascii="仿宋_GB2312" w:eastAsia="仿宋_GB2312" w:cs="仿宋_GB2312"/>
          <w:sz w:val="32"/>
          <w:szCs w:val="32"/>
        </w:rPr>
        <w:t>66.</w:t>
      </w:r>
      <w:r>
        <w:rPr>
          <w:rFonts w:hint="eastAsia" w:ascii="仿宋_GB2312" w:eastAsia="仿宋_GB2312" w:cs="仿宋_GB2312"/>
          <w:sz w:val="32"/>
          <w:szCs w:val="32"/>
        </w:rPr>
        <w:t>开展</w:t>
      </w:r>
      <w:r>
        <w:rPr>
          <w:rFonts w:hint="eastAsia" w:ascii="仿宋_GB2312" w:hAnsi="Times New Roman" w:eastAsia="仿宋_GB2312" w:cs="仿宋_GB2312"/>
          <w:sz w:val="32"/>
          <w:szCs w:val="32"/>
        </w:rPr>
        <w:t>省级、市级文明镇创建工作，</w:t>
      </w:r>
      <w:r>
        <w:rPr>
          <w:rFonts w:hint="eastAsia" w:ascii="仿宋_GB2312" w:hAnsi="仿宋_GB2312" w:eastAsia="仿宋_GB2312" w:cs="仿宋_GB2312"/>
          <w:sz w:val="32"/>
          <w:szCs w:val="32"/>
        </w:rPr>
        <w:t>争创嘉兴市级文明单位，</w:t>
      </w:r>
      <w:r>
        <w:rPr>
          <w:rFonts w:hint="eastAsia" w:ascii="仿宋_GB2312" w:hAnsi="Times New Roman" w:eastAsia="仿宋_GB2312" w:cs="仿宋_GB2312"/>
          <w:sz w:val="32"/>
          <w:szCs w:val="32"/>
        </w:rPr>
        <w:t>进一步提升城市文明指数。</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牵头部门：党群工作部</w:t>
      </w:r>
      <w:r>
        <w:rPr>
          <w:rFonts w:hint="eastAsia" w:ascii="仿宋_GB2312" w:hAnsi="仿宋_GB2312" w:eastAsia="仿宋_GB2312" w:cs="仿宋_GB2312"/>
          <w:sz w:val="32"/>
          <w:szCs w:val="32"/>
        </w:rPr>
        <w:t>）</w:t>
      </w:r>
    </w:p>
    <w:p>
      <w:pPr>
        <w:spacing w:line="560" w:lineRule="exact"/>
        <w:ind w:firstLine="643"/>
        <w:rPr>
          <w:rFonts w:ascii="仿宋_GB2312" w:hAnsi="仿宋_GB2312" w:eastAsia="仿宋_GB2312" w:cs="Times New Roman"/>
          <w:sz w:val="32"/>
          <w:szCs w:val="32"/>
        </w:rPr>
      </w:pPr>
      <w:r>
        <w:rPr>
          <w:rFonts w:ascii="仿宋_GB2312" w:hAnsi="仿宋_GB2312" w:eastAsia="仿宋_GB2312" w:cs="仿宋_GB2312"/>
          <w:sz w:val="32"/>
          <w:szCs w:val="32"/>
        </w:rPr>
        <w:t>67.</w:t>
      </w:r>
      <w:r>
        <w:rPr>
          <w:rFonts w:hint="eastAsia" w:ascii="仿宋_GB2312" w:hAnsi="Times New Roman" w:eastAsia="仿宋_GB2312" w:cs="仿宋_GB2312"/>
          <w:sz w:val="32"/>
          <w:szCs w:val="32"/>
        </w:rPr>
        <w:t>强化基层文化阵地建设，年内完成港区文体设施规划，完善村（社区）文化礼堂功能，让老百姓闲有所去。</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牵头部门：社发局</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十、高站位当好红船“护旗手”</w:t>
      </w:r>
    </w:p>
    <w:p>
      <w:pPr>
        <w:spacing w:line="560" w:lineRule="exact"/>
        <w:ind w:firstLine="640" w:firstLineChars="200"/>
        <w:rPr>
          <w:rFonts w:ascii="仿宋_GB2312" w:hAnsi="方正小标宋简体" w:eastAsia="仿宋_GB2312" w:cs="Times New Roman"/>
          <w:sz w:val="32"/>
          <w:szCs w:val="32"/>
        </w:rPr>
      </w:pPr>
      <w:r>
        <w:rPr>
          <w:rFonts w:hint="eastAsia" w:ascii="仿宋_GB2312" w:hAnsi="仿宋_GB2312" w:eastAsia="仿宋_GB2312" w:cs="仿宋_GB2312"/>
          <w:sz w:val="32"/>
          <w:szCs w:val="32"/>
        </w:rPr>
        <w:t>始终坚持与红船精神相匹配的更高政治站位和过硬政治定位，</w:t>
      </w:r>
      <w:r>
        <w:rPr>
          <w:rFonts w:hint="eastAsia" w:ascii="仿宋_GB2312" w:hAnsi="方正小标宋简体" w:eastAsia="仿宋_GB2312" w:cs="仿宋_GB2312"/>
          <w:sz w:val="32"/>
          <w:szCs w:val="32"/>
        </w:rPr>
        <w:t>打造“绝对忠诚、绝对担当、绝对干净”的高素质干部队伍，助力港区高质量转型发展。</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68.</w:t>
      </w:r>
      <w:r>
        <w:rPr>
          <w:rFonts w:hint="eastAsia" w:ascii="仿宋_GB2312" w:hAnsi="仿宋_GB2312" w:eastAsia="仿宋_GB2312" w:cs="仿宋_GB2312"/>
          <w:kern w:val="32"/>
          <w:sz w:val="32"/>
          <w:szCs w:val="32"/>
        </w:rPr>
        <w:t>坚持用习近平新时代中国特色社会主义思想、</w:t>
      </w:r>
      <w:r>
        <w:rPr>
          <w:rFonts w:hint="eastAsia" w:ascii="仿宋_GB2312" w:hAnsi="仿宋_GB2312" w:eastAsia="仿宋_GB2312" w:cs="仿宋_GB2312"/>
          <w:sz w:val="32"/>
          <w:szCs w:val="32"/>
        </w:rPr>
        <w:t>党的十九大精神和红船精神</w:t>
      </w:r>
      <w:r>
        <w:rPr>
          <w:rFonts w:hint="eastAsia" w:ascii="仿宋_GB2312" w:hAnsi="仿宋_GB2312" w:eastAsia="仿宋_GB2312" w:cs="仿宋_GB2312"/>
          <w:kern w:val="32"/>
          <w:sz w:val="32"/>
          <w:szCs w:val="32"/>
        </w:rPr>
        <w:t>武装头脑、指导实践、推动工作，牢固树立“四个意识”，坚定“四个自信”，坚决做到“两个维护”，争当习近平新时代中国特色社会主义思想的终身信仰者和忠实践行者。</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牵头部门：党群工作部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Times New Roman"/>
          <w:kern w:val="32"/>
          <w:sz w:val="32"/>
          <w:szCs w:val="32"/>
        </w:rPr>
      </w:pPr>
      <w:r>
        <w:rPr>
          <w:rFonts w:ascii="仿宋_GB2312" w:hAnsi="仿宋_GB2312" w:eastAsia="仿宋_GB2312" w:cs="仿宋_GB2312"/>
          <w:kern w:val="32"/>
          <w:sz w:val="32"/>
          <w:szCs w:val="32"/>
        </w:rPr>
        <w:t>69.</w:t>
      </w:r>
      <w:r>
        <w:rPr>
          <w:rFonts w:hint="eastAsia" w:ascii="仿宋_GB2312" w:hAnsi="仿宋_GB2312" w:eastAsia="仿宋_GB2312" w:cs="仿宋_GB2312"/>
          <w:kern w:val="32"/>
          <w:sz w:val="32"/>
          <w:szCs w:val="32"/>
        </w:rPr>
        <w:t>着力提升做好新形势下意识形态工作的能力，引导全区广大干部群众为实现“两个一百年”奋斗目标和中华民族的伟大复兴而奋斗。</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牵头部门：党群工作部</w:t>
      </w:r>
      <w:r>
        <w:rPr>
          <w:rFonts w:hint="eastAsia" w:ascii="仿宋_GB2312" w:hAnsi="仿宋_GB2312" w:eastAsia="仿宋_GB2312" w:cs="仿宋_GB2312"/>
          <w:sz w:val="32"/>
          <w:szCs w:val="32"/>
        </w:rPr>
        <w:t>）</w:t>
      </w:r>
    </w:p>
    <w:p>
      <w:pPr>
        <w:spacing w:line="560" w:lineRule="exact"/>
        <w:ind w:firstLine="640" w:firstLineChars="200"/>
        <w:rPr>
          <w:rFonts w:ascii="仿宋_GB2312" w:hAnsi="Times New Roman" w:eastAsia="仿宋_GB2312" w:cs="Times New Roman"/>
          <w:sz w:val="32"/>
          <w:szCs w:val="32"/>
        </w:rPr>
      </w:pPr>
      <w:r>
        <w:rPr>
          <w:rFonts w:ascii="仿宋_GB2312" w:hAnsi="仿宋_GB2312" w:eastAsia="仿宋_GB2312" w:cs="仿宋_GB2312"/>
          <w:kern w:val="32"/>
          <w:sz w:val="32"/>
          <w:szCs w:val="32"/>
        </w:rPr>
        <w:t>70.</w:t>
      </w:r>
      <w:r>
        <w:rPr>
          <w:rFonts w:hint="eastAsia" w:ascii="仿宋_GB2312" w:hAnsi="仿宋_GB2312" w:eastAsia="仿宋_GB2312" w:cs="仿宋_GB2312"/>
          <w:kern w:val="32"/>
          <w:sz w:val="32"/>
          <w:szCs w:val="32"/>
        </w:rPr>
        <w:t>精心组织开展“不忘初心、牢记使命”主题教育，</w:t>
      </w:r>
      <w:r>
        <w:rPr>
          <w:rFonts w:hint="eastAsia" w:ascii="仿宋_GB2312" w:hAnsi="仿宋_GB2312" w:eastAsia="仿宋_GB2312" w:cs="仿宋_GB2312"/>
          <w:sz w:val="32"/>
          <w:szCs w:val="32"/>
        </w:rPr>
        <w:t>持续</w:t>
      </w:r>
      <w:r>
        <w:rPr>
          <w:rFonts w:hint="eastAsia" w:ascii="仿宋_GB2312" w:hAnsi="Times New Roman" w:eastAsia="仿宋_GB2312" w:cs="仿宋_GB2312"/>
          <w:sz w:val="32"/>
          <w:szCs w:val="32"/>
        </w:rPr>
        <w:t>深化“大走访、大宣讲、大解放”活动。</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牵头部门：党群工作部</w:t>
      </w:r>
      <w:r>
        <w:rPr>
          <w:rFonts w:hint="eastAsia" w:ascii="仿宋_GB2312" w:hAnsi="仿宋_GB2312" w:eastAsia="仿宋_GB2312" w:cs="仿宋_GB2312"/>
          <w:sz w:val="32"/>
          <w:szCs w:val="32"/>
        </w:rPr>
        <w:t>）</w:t>
      </w:r>
    </w:p>
    <w:p>
      <w:pPr>
        <w:spacing w:line="560" w:lineRule="exact"/>
        <w:ind w:firstLine="640" w:firstLineChars="200"/>
        <w:rPr>
          <w:rFonts w:ascii="仿宋_GB2312" w:hAnsi="Times New Roman" w:eastAsia="仿宋_GB2312" w:cs="Times New Roman"/>
          <w:b/>
          <w:bCs/>
          <w:sz w:val="32"/>
          <w:szCs w:val="32"/>
        </w:rPr>
      </w:pPr>
      <w:r>
        <w:rPr>
          <w:rFonts w:ascii="仿宋_GB2312" w:hAnsi="Times New Roman" w:eastAsia="仿宋_GB2312" w:cs="仿宋_GB2312"/>
          <w:sz w:val="32"/>
          <w:szCs w:val="32"/>
        </w:rPr>
        <w:t>71.</w:t>
      </w:r>
      <w:r>
        <w:rPr>
          <w:rFonts w:hint="eastAsia" w:ascii="仿宋_GB2312" w:hAnsi="Times New Roman" w:eastAsia="仿宋_GB2312" w:cs="仿宋_GB2312"/>
          <w:sz w:val="32"/>
          <w:szCs w:val="32"/>
        </w:rPr>
        <w:t>突出服务企业，兑现对企承诺，把“暖心扶企”的行动落实到企业家的心坎上，把“降本减负”的红包派送到企业家的手中，切实帮助企业解决生产经营困难。</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牵头部门：经发局</w:t>
      </w:r>
      <w:r>
        <w:rPr>
          <w:rFonts w:hint="eastAsia" w:ascii="仿宋_GB2312" w:hAnsi="仿宋_GB2312" w:eastAsia="仿宋_GB2312" w:cs="仿宋_GB2312"/>
          <w:sz w:val="32"/>
          <w:szCs w:val="32"/>
        </w:rPr>
        <w:t>）</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72.</w:t>
      </w:r>
      <w:r>
        <w:rPr>
          <w:rFonts w:hint="eastAsia" w:ascii="仿宋_GB2312" w:hAnsi="Times New Roman" w:eastAsia="仿宋_GB2312" w:cs="仿宋_GB2312"/>
          <w:sz w:val="32"/>
          <w:szCs w:val="32"/>
        </w:rPr>
        <w:t>突出服务群众，带着感情做群众工作，深入了解群众的所思所想所盼，帮助解决群众反映强烈的问题，为群众办好实事。</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牵头部门：乍浦镇</w:t>
      </w:r>
      <w:r>
        <w:rPr>
          <w:rFonts w:hint="eastAsia" w:ascii="仿宋_GB2312" w:hAnsi="仿宋_GB2312" w:eastAsia="仿宋_GB2312" w:cs="仿宋_GB2312"/>
          <w:sz w:val="32"/>
          <w:szCs w:val="32"/>
        </w:rPr>
        <w:t>）</w:t>
      </w:r>
    </w:p>
    <w:p>
      <w:pPr>
        <w:spacing w:line="560" w:lineRule="exact"/>
        <w:ind w:firstLine="640" w:firstLineChars="200"/>
        <w:rPr>
          <w:rFonts w:ascii="楷体_GB2312" w:hAnsi="楷体_GB2312" w:eastAsia="楷体_GB2312" w:cs="Times New Roman"/>
          <w:kern w:val="32"/>
          <w:sz w:val="32"/>
          <w:szCs w:val="32"/>
        </w:rPr>
      </w:pPr>
      <w:r>
        <w:rPr>
          <w:rFonts w:ascii="仿宋_GB2312" w:hAnsi="Times New Roman" w:eastAsia="仿宋_GB2312" w:cs="仿宋_GB2312"/>
          <w:sz w:val="32"/>
          <w:szCs w:val="32"/>
        </w:rPr>
        <w:t>73.</w:t>
      </w:r>
      <w:r>
        <w:rPr>
          <w:rFonts w:hint="eastAsia" w:ascii="仿宋_GB2312" w:hAnsi="Times New Roman" w:eastAsia="仿宋_GB2312" w:cs="仿宋_GB2312"/>
          <w:sz w:val="32"/>
          <w:szCs w:val="32"/>
        </w:rPr>
        <w:t>突出服务基层，切实解决好基层反映强烈的台账多、</w:t>
      </w:r>
      <w:r>
        <w:rPr>
          <w:rFonts w:ascii="仿宋_GB2312" w:hAnsi="Times New Roman" w:eastAsia="仿宋_GB2312" w:cs="仿宋_GB2312"/>
          <w:sz w:val="32"/>
          <w:szCs w:val="32"/>
        </w:rPr>
        <w:t>APP</w:t>
      </w:r>
      <w:r>
        <w:rPr>
          <w:rFonts w:hint="eastAsia" w:ascii="仿宋_GB2312" w:hAnsi="Times New Roman" w:eastAsia="仿宋_GB2312" w:cs="仿宋_GB2312"/>
          <w:sz w:val="32"/>
          <w:szCs w:val="32"/>
        </w:rPr>
        <w:t>多、考核检查多等问题，让基层干部腾出更多精力服务群众。</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牵头部门：党群工作部</w:t>
      </w:r>
      <w:r>
        <w:rPr>
          <w:rFonts w:hint="eastAsia" w:ascii="仿宋_GB2312" w:hAnsi="仿宋_GB2312" w:eastAsia="仿宋_GB2312" w:cs="仿宋_GB2312"/>
          <w:sz w:val="32"/>
          <w:szCs w:val="32"/>
        </w:rPr>
        <w:t>）</w:t>
      </w:r>
    </w:p>
    <w:p>
      <w:pPr>
        <w:spacing w:line="560" w:lineRule="exact"/>
        <w:ind w:firstLine="640" w:firstLineChars="200"/>
        <w:rPr>
          <w:rFonts w:ascii="仿宋_GB2312" w:eastAsia="仿宋_GB2312" w:cs="Times New Roman"/>
          <w:snapToGrid w:val="0"/>
          <w:kern w:val="0"/>
          <w:sz w:val="32"/>
          <w:szCs w:val="32"/>
        </w:rPr>
      </w:pPr>
      <w:r>
        <w:rPr>
          <w:rFonts w:ascii="仿宋_GB2312" w:eastAsia="仿宋_GB2312" w:cs="仿宋_GB2312"/>
          <w:snapToGrid w:val="0"/>
          <w:kern w:val="0"/>
          <w:sz w:val="32"/>
          <w:szCs w:val="32"/>
        </w:rPr>
        <w:t>74.</w:t>
      </w:r>
      <w:r>
        <w:rPr>
          <w:rFonts w:hint="eastAsia" w:ascii="仿宋_GB2312" w:eastAsia="仿宋_GB2312" w:cs="仿宋_GB2312"/>
          <w:snapToGrid w:val="0"/>
          <w:kern w:val="0"/>
          <w:sz w:val="32"/>
          <w:szCs w:val="32"/>
        </w:rPr>
        <w:t>持续提振“早一天也好的”干事创业精气神，牢固树立“能争第一、不当第二”的争先意识和“跳起来摘桃子”的精神追求，大力弘扬</w:t>
      </w:r>
      <w:r>
        <w:rPr>
          <w:rFonts w:hint="eastAsia" w:ascii="仿宋_GB2312" w:eastAsia="仿宋_GB2312" w:cs="仿宋_GB2312"/>
          <w:sz w:val="32"/>
          <w:szCs w:val="32"/>
        </w:rPr>
        <w:t>“案不积卷、事不过夜，马上就办、办就办好</w:t>
      </w:r>
      <w:r>
        <w:rPr>
          <w:rFonts w:hint="eastAsia" w:ascii="仿宋_GB2312" w:eastAsia="仿宋_GB2312" w:cs="仿宋_GB2312"/>
          <w:snapToGrid w:val="0"/>
          <w:kern w:val="0"/>
          <w:sz w:val="32"/>
          <w:szCs w:val="32"/>
        </w:rPr>
        <w:t>”的工作作风。</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牵头部门：党群工作部</w:t>
      </w:r>
      <w:r>
        <w:rPr>
          <w:rFonts w:hint="eastAsia" w:ascii="仿宋_GB2312" w:hAnsi="仿宋_GB2312" w:eastAsia="仿宋_GB2312" w:cs="仿宋_GB2312"/>
          <w:sz w:val="32"/>
          <w:szCs w:val="32"/>
        </w:rPr>
        <w:t>）</w:t>
      </w:r>
    </w:p>
    <w:p>
      <w:pPr>
        <w:spacing w:line="560" w:lineRule="exact"/>
        <w:ind w:firstLine="640" w:firstLineChars="200"/>
        <w:rPr>
          <w:rFonts w:ascii="仿宋_GB2312" w:eastAsia="仿宋_GB2312" w:cs="Times New Roman"/>
          <w:snapToGrid w:val="0"/>
          <w:kern w:val="0"/>
          <w:sz w:val="32"/>
          <w:szCs w:val="32"/>
        </w:rPr>
      </w:pPr>
      <w:r>
        <w:rPr>
          <w:rFonts w:ascii="仿宋_GB2312" w:eastAsia="仿宋_GB2312" w:cs="仿宋_GB2312"/>
          <w:snapToGrid w:val="0"/>
          <w:kern w:val="0"/>
          <w:sz w:val="32"/>
          <w:szCs w:val="32"/>
        </w:rPr>
        <w:t>75.</w:t>
      </w:r>
      <w:r>
        <w:rPr>
          <w:rFonts w:hint="eastAsia" w:ascii="仿宋_GB2312" w:eastAsia="仿宋_GB2312" w:cs="仿宋_GB2312"/>
          <w:snapToGrid w:val="0"/>
          <w:kern w:val="0"/>
          <w:sz w:val="32"/>
          <w:szCs w:val="32"/>
        </w:rPr>
        <w:t>持续深入开展</w:t>
      </w:r>
      <w:r>
        <w:rPr>
          <w:rFonts w:hint="eastAsia" w:ascii="仿宋_GB2312" w:hAnsi="仿宋_GB2312" w:eastAsia="仿宋_GB2312" w:cs="仿宋_GB2312"/>
          <w:sz w:val="32"/>
          <w:szCs w:val="32"/>
        </w:rPr>
        <w:t>以加强机关国有企事业单位“全员能力”建设（</w:t>
      </w:r>
      <w:r>
        <w:rPr>
          <w:rFonts w:hint="eastAsia" w:ascii="楷体_GB2312" w:hAnsi="仿宋_GB2312" w:eastAsia="楷体_GB2312" w:cs="楷体_GB2312"/>
          <w:sz w:val="32"/>
          <w:szCs w:val="32"/>
        </w:rPr>
        <w:t>牵头部门：机关党委</w:t>
      </w:r>
      <w:r>
        <w:rPr>
          <w:rFonts w:hint="eastAsia" w:ascii="仿宋_GB2312" w:hAnsi="仿宋_GB2312" w:eastAsia="仿宋_GB2312" w:cs="仿宋_GB2312"/>
          <w:sz w:val="32"/>
          <w:szCs w:val="32"/>
        </w:rPr>
        <w:t>）、基层党组织“组织力”建设（</w:t>
      </w:r>
      <w:r>
        <w:rPr>
          <w:rFonts w:hint="eastAsia" w:ascii="楷体_GB2312" w:hAnsi="仿宋_GB2312" w:eastAsia="楷体_GB2312" w:cs="楷体_GB2312"/>
          <w:sz w:val="32"/>
          <w:szCs w:val="32"/>
        </w:rPr>
        <w:t>牵头部门：乍浦镇</w:t>
      </w:r>
      <w:r>
        <w:rPr>
          <w:rFonts w:hint="eastAsia" w:ascii="仿宋_GB2312" w:hAnsi="仿宋_GB2312" w:eastAsia="仿宋_GB2312" w:cs="仿宋_GB2312"/>
          <w:sz w:val="32"/>
          <w:szCs w:val="32"/>
        </w:rPr>
        <w:t>）、企业两新党组织“创新力”建设（</w:t>
      </w:r>
      <w:r>
        <w:rPr>
          <w:rFonts w:hint="eastAsia" w:ascii="楷体_GB2312" w:hAnsi="仿宋_GB2312" w:eastAsia="楷体_GB2312" w:cs="楷体_GB2312"/>
          <w:sz w:val="32"/>
          <w:szCs w:val="32"/>
        </w:rPr>
        <w:t>牵头部门：企业党委</w:t>
      </w:r>
      <w:r>
        <w:rPr>
          <w:rFonts w:hint="eastAsia" w:ascii="仿宋_GB2312" w:hAnsi="仿宋_GB2312" w:eastAsia="仿宋_GB2312" w:cs="仿宋_GB2312"/>
          <w:sz w:val="32"/>
          <w:szCs w:val="32"/>
        </w:rPr>
        <w:t>）为重点的“三力”建设，坚持“高标准、快节奏、重结果”鲜明导向，打造成为港区品牌</w:t>
      </w:r>
      <w:r>
        <w:rPr>
          <w:rFonts w:hint="eastAsia" w:ascii="仿宋_GB2312" w:eastAsia="仿宋_GB2312" w:cs="仿宋_GB2312"/>
          <w:snapToGrid w:val="0"/>
          <w:kern w:val="0"/>
          <w:sz w:val="32"/>
          <w:szCs w:val="32"/>
        </w:rPr>
        <w:t>。</w:t>
      </w:r>
    </w:p>
    <w:p>
      <w:pPr>
        <w:spacing w:line="560" w:lineRule="exact"/>
        <w:ind w:firstLine="640" w:firstLineChars="200"/>
        <w:rPr>
          <w:rFonts w:ascii="仿宋_GB2312" w:hAnsi="仿宋_GB2312" w:eastAsia="仿宋_GB2312" w:cs="Times New Roman"/>
          <w:sz w:val="32"/>
          <w:szCs w:val="32"/>
        </w:rPr>
      </w:pPr>
      <w:r>
        <w:rPr>
          <w:rFonts w:ascii="仿宋_GB2312" w:eastAsia="仿宋_GB2312" w:cs="仿宋_GB2312"/>
          <w:sz w:val="32"/>
          <w:szCs w:val="32"/>
        </w:rPr>
        <w:t>76.</w:t>
      </w:r>
      <w:r>
        <w:rPr>
          <w:rFonts w:hint="eastAsia" w:ascii="仿宋_GB2312" w:eastAsia="仿宋_GB2312" w:cs="仿宋_GB2312"/>
          <w:sz w:val="32"/>
          <w:szCs w:val="32"/>
        </w:rPr>
        <w:t>进一步改进考核办法</w:t>
      </w:r>
      <w:r>
        <w:rPr>
          <w:rFonts w:hint="eastAsia" w:ascii="仿宋_GB2312" w:hAnsi="Times New Roman" w:eastAsia="仿宋_GB2312" w:cs="仿宋_GB2312"/>
          <w:sz w:val="32"/>
          <w:szCs w:val="32"/>
        </w:rPr>
        <w:t>，统筹结合“平时督”和“年终考”</w:t>
      </w:r>
      <w:r>
        <w:rPr>
          <w:rFonts w:hint="eastAsia" w:ascii="仿宋_GB2312" w:eastAsia="仿宋_GB2312" w:cs="仿宋_GB2312"/>
          <w:sz w:val="32"/>
          <w:szCs w:val="32"/>
        </w:rPr>
        <w:t>，</w:t>
      </w:r>
      <w:r>
        <w:rPr>
          <w:rFonts w:hint="eastAsia" w:ascii="仿宋_GB2312" w:hAnsi="Times New Roman" w:eastAsia="仿宋_GB2312" w:cs="仿宋_GB2312"/>
          <w:sz w:val="32"/>
          <w:szCs w:val="32"/>
        </w:rPr>
        <w:t>优化完善全员项目担当制，</w:t>
      </w:r>
      <w:r>
        <w:rPr>
          <w:rFonts w:hint="eastAsia" w:ascii="仿宋_GB2312" w:hAnsi="宋体" w:eastAsia="仿宋_GB2312" w:cs="仿宋_GB2312"/>
          <w:kern w:val="0"/>
          <w:sz w:val="32"/>
          <w:szCs w:val="32"/>
        </w:rPr>
        <w:t>对项目推进、招商引资设立“红旗奖”和“蜗牛奖”。</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牵头部门：办公室</w:t>
      </w:r>
      <w:r>
        <w:rPr>
          <w:rFonts w:ascii="楷体_GB2312" w:hAnsi="仿宋_GB2312" w:eastAsia="楷体_GB2312" w:cs="楷体_GB2312"/>
          <w:sz w:val="32"/>
          <w:szCs w:val="32"/>
        </w:rPr>
        <w:t>&lt;</w:t>
      </w:r>
      <w:r>
        <w:rPr>
          <w:rFonts w:hint="eastAsia" w:ascii="楷体_GB2312" w:hAnsi="仿宋_GB2312" w:eastAsia="楷体_GB2312" w:cs="楷体_GB2312"/>
          <w:sz w:val="32"/>
          <w:szCs w:val="32"/>
        </w:rPr>
        <w:t>督查办</w:t>
      </w:r>
      <w:r>
        <w:rPr>
          <w:rFonts w:ascii="楷体_GB2312" w:hAnsi="仿宋_GB2312" w:eastAsia="楷体_GB2312" w:cs="楷体_GB2312"/>
          <w:sz w:val="32"/>
          <w:szCs w:val="32"/>
        </w:rPr>
        <w:t>&gt;</w:t>
      </w:r>
      <w:r>
        <w:rPr>
          <w:rFonts w:hint="eastAsia" w:ascii="仿宋_GB2312" w:hAnsi="仿宋_GB2312" w:eastAsia="仿宋_GB2312" w:cs="仿宋_GB2312"/>
          <w:sz w:val="32"/>
          <w:szCs w:val="32"/>
        </w:rPr>
        <w:t>）</w:t>
      </w:r>
    </w:p>
    <w:p>
      <w:pPr>
        <w:spacing w:line="560" w:lineRule="exact"/>
        <w:ind w:firstLine="640" w:firstLineChars="200"/>
        <w:rPr>
          <w:rFonts w:ascii="仿宋_GB2312" w:hAnsi="Times New Roman" w:eastAsia="仿宋_GB2312" w:cs="Times New Roman"/>
          <w:sz w:val="32"/>
          <w:szCs w:val="32"/>
        </w:rPr>
      </w:pPr>
      <w:r>
        <w:rPr>
          <w:rFonts w:ascii="仿宋_GB2312" w:hAnsi="仿宋_GB2312" w:eastAsia="仿宋_GB2312" w:cs="仿宋_GB2312"/>
          <w:sz w:val="32"/>
          <w:szCs w:val="32"/>
        </w:rPr>
        <w:t>77.</w:t>
      </w:r>
      <w:r>
        <w:rPr>
          <w:rFonts w:hint="eastAsia" w:ascii="仿宋_GB2312" w:hAnsi="仿宋_GB2312" w:eastAsia="仿宋_GB2312" w:cs="仿宋_GB2312"/>
          <w:sz w:val="32"/>
          <w:szCs w:val="32"/>
        </w:rPr>
        <w:t>加大执纪问责，对不作为、慢作为</w:t>
      </w:r>
      <w:r>
        <w:rPr>
          <w:rFonts w:hint="eastAsia" w:ascii="仿宋_GB2312" w:hAnsi="Times New Roman" w:eastAsia="仿宋_GB2312" w:cs="仿宋_GB2312"/>
          <w:sz w:val="32"/>
          <w:szCs w:val="32"/>
        </w:rPr>
        <w:t>的干部，坚决问责、果断调整。</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牵头部门：驻港区纪检监察组</w:t>
      </w:r>
      <w:r>
        <w:rPr>
          <w:rFonts w:hint="eastAsia" w:ascii="仿宋_GB2312" w:hAnsi="仿宋_GB2312" w:eastAsia="仿宋_GB2312" w:cs="仿宋_GB2312"/>
          <w:sz w:val="32"/>
          <w:szCs w:val="32"/>
        </w:rPr>
        <w:t>）</w:t>
      </w:r>
    </w:p>
    <w:p>
      <w:pPr>
        <w:spacing w:line="560" w:lineRule="exact"/>
        <w:ind w:firstLine="640" w:firstLineChars="200"/>
        <w:rPr>
          <w:rFonts w:ascii="仿宋_GB2312" w:hAnsi="Times New Roman" w:eastAsia="仿宋_GB2312" w:cs="Times New Roman"/>
          <w:b/>
          <w:bCs/>
          <w:sz w:val="32"/>
          <w:szCs w:val="32"/>
        </w:rPr>
      </w:pPr>
      <w:r>
        <w:rPr>
          <w:rFonts w:ascii="仿宋_GB2312" w:eastAsia="仿宋_GB2312" w:cs="仿宋_GB2312"/>
          <w:sz w:val="32"/>
          <w:szCs w:val="32"/>
        </w:rPr>
        <w:t>78.</w:t>
      </w:r>
      <w:r>
        <w:rPr>
          <w:rFonts w:hint="eastAsia" w:ascii="仿宋_GB2312" w:eastAsia="仿宋_GB2312" w:cs="仿宋_GB2312"/>
          <w:sz w:val="32"/>
          <w:szCs w:val="32"/>
        </w:rPr>
        <w:t>把优秀年轻干部优先放到征迁、拆违、信访、项目推进等重要岗位去锻炼，</w:t>
      </w:r>
      <w:r>
        <w:rPr>
          <w:rFonts w:hint="eastAsia" w:ascii="仿宋_GB2312" w:hAnsi="Times New Roman" w:eastAsia="仿宋_GB2312" w:cs="仿宋_GB2312"/>
          <w:sz w:val="32"/>
          <w:szCs w:val="32"/>
        </w:rPr>
        <w:t>加大年轻干部的提拔力度。</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牵头部门：党群工作部</w:t>
      </w:r>
      <w:r>
        <w:rPr>
          <w:rFonts w:hint="eastAsia" w:ascii="仿宋_GB2312" w:hAnsi="仿宋_GB2312" w:eastAsia="仿宋_GB2312" w:cs="仿宋_GB2312"/>
          <w:sz w:val="32"/>
          <w:szCs w:val="32"/>
        </w:rPr>
        <w:t>）</w:t>
      </w:r>
    </w:p>
    <w:p>
      <w:pPr>
        <w:spacing w:line="560" w:lineRule="exact"/>
        <w:ind w:firstLine="640" w:firstLineChars="200"/>
        <w:rPr>
          <w:rFonts w:ascii="楷体_GB2312" w:hAnsi="楷体_GB2312" w:eastAsia="楷体_GB2312" w:cs="Times New Roman"/>
          <w:sz w:val="32"/>
          <w:szCs w:val="32"/>
        </w:rPr>
      </w:pPr>
      <w:r>
        <w:rPr>
          <w:rFonts w:ascii="仿宋_GB2312" w:eastAsia="仿宋_GB2312" w:cs="仿宋_GB2312"/>
          <w:sz w:val="32"/>
          <w:szCs w:val="32"/>
        </w:rPr>
        <w:t>79.</w:t>
      </w:r>
      <w:r>
        <w:rPr>
          <w:rFonts w:hint="eastAsia" w:ascii="仿宋_GB2312" w:eastAsia="仿宋_GB2312" w:cs="仿宋_GB2312"/>
          <w:sz w:val="32"/>
          <w:szCs w:val="32"/>
        </w:rPr>
        <w:t>进一步提高村（社区）干部的待遇</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牵头部门：乍浦镇</w:t>
      </w:r>
      <w:r>
        <w:rPr>
          <w:rFonts w:hint="eastAsia" w:ascii="仿宋_GB2312" w:hAnsi="仿宋_GB2312" w:eastAsia="仿宋_GB2312" w:cs="仿宋_GB2312"/>
          <w:sz w:val="32"/>
          <w:szCs w:val="32"/>
        </w:rPr>
        <w:t>）</w:t>
      </w:r>
      <w:r>
        <w:rPr>
          <w:rFonts w:hint="eastAsia" w:ascii="仿宋_GB2312" w:eastAsia="仿宋_GB2312" w:cs="仿宋_GB2312"/>
          <w:sz w:val="32"/>
          <w:szCs w:val="32"/>
        </w:rPr>
        <w:t>；创新办法打通村（社区）干部的晋升通道，真正让吃苦的人吃香、实干的人实惠</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牵头部门：党群工作部</w:t>
      </w:r>
      <w:r>
        <w:rPr>
          <w:rFonts w:hint="eastAsia" w:ascii="仿宋_GB2312" w:hAnsi="仿宋_GB2312" w:eastAsia="仿宋_GB2312" w:cs="仿宋_GB2312"/>
          <w:sz w:val="32"/>
          <w:szCs w:val="32"/>
        </w:rPr>
        <w:t>）</w:t>
      </w:r>
      <w:r>
        <w:rPr>
          <w:rFonts w:hint="eastAsia" w:ascii="仿宋_GB2312" w:eastAsia="仿宋_GB2312" w:cs="仿宋_GB2312"/>
          <w:sz w:val="32"/>
          <w:szCs w:val="32"/>
        </w:rPr>
        <w:t>。</w:t>
      </w:r>
    </w:p>
    <w:p>
      <w:pPr>
        <w:spacing w:line="560" w:lineRule="exact"/>
        <w:ind w:firstLine="640" w:firstLineChars="200"/>
        <w:rPr>
          <w:rFonts w:ascii="仿宋_GB2312" w:hAnsi="宋体" w:eastAsia="仿宋_GB2312" w:cs="Times New Roman"/>
          <w:kern w:val="0"/>
          <w:sz w:val="32"/>
          <w:szCs w:val="32"/>
        </w:rPr>
      </w:pPr>
      <w:r>
        <w:rPr>
          <w:rFonts w:ascii="仿宋_GB2312" w:hAnsi="仿宋_GB2312" w:eastAsia="仿宋_GB2312" w:cs="仿宋_GB2312"/>
          <w:sz w:val="32"/>
          <w:szCs w:val="32"/>
        </w:rPr>
        <w:t>80.</w:t>
      </w:r>
      <w:r>
        <w:rPr>
          <w:rFonts w:hint="eastAsia" w:ascii="仿宋_GB2312" w:hAnsi="宋体" w:eastAsia="仿宋_GB2312" w:cs="仿宋_GB2312"/>
          <w:kern w:val="0"/>
          <w:sz w:val="32"/>
          <w:szCs w:val="32"/>
        </w:rPr>
        <w:t>严格落实全面从严治党主体责任，</w:t>
      </w:r>
      <w:r>
        <w:rPr>
          <w:rFonts w:hint="eastAsia" w:ascii="仿宋_GB2312" w:hAnsi="仿宋_GB2312" w:eastAsia="仿宋_GB2312" w:cs="仿宋_GB2312"/>
          <w:sz w:val="32"/>
          <w:szCs w:val="32"/>
        </w:rPr>
        <w:t>全面开展“清廉港区”建设，</w:t>
      </w:r>
      <w:r>
        <w:rPr>
          <w:rFonts w:hint="eastAsia" w:ascii="仿宋_GB2312" w:hAnsi="仿宋_GB2312" w:eastAsia="仿宋_GB2312" w:cs="仿宋_GB2312"/>
          <w:snapToGrid w:val="0"/>
          <w:kern w:val="0"/>
          <w:sz w:val="32"/>
          <w:szCs w:val="32"/>
        </w:rPr>
        <w:t>深入构建“清上加亲、亲中守清”的新型政商关系，打造风清气正的政治生态。</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牵头部门：党群工作部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Times New Roman"/>
          <w:sz w:val="32"/>
          <w:szCs w:val="32"/>
        </w:rPr>
        <w:sectPr>
          <w:footerReference r:id="rId3" w:type="default"/>
          <w:pgSz w:w="11906" w:h="16838"/>
          <w:pgMar w:top="2098" w:right="1588" w:bottom="2098" w:left="1588" w:header="851" w:footer="1588" w:gutter="0"/>
          <w:pgNumType w:fmt="numberInDash"/>
          <w:cols w:space="425" w:num="1"/>
          <w:docGrid w:type="lines" w:linePitch="312" w:charSpace="0"/>
        </w:sectPr>
      </w:pPr>
      <w:r>
        <w:rPr>
          <w:rFonts w:ascii="仿宋_GB2312" w:hAnsi="仿宋_GB2312" w:eastAsia="仿宋_GB2312" w:cs="仿宋_GB2312"/>
          <w:snapToGrid w:val="0"/>
          <w:kern w:val="0"/>
          <w:sz w:val="32"/>
          <w:szCs w:val="32"/>
        </w:rPr>
        <w:t>81.</w:t>
      </w:r>
      <w:r>
        <w:rPr>
          <w:rFonts w:hint="eastAsia" w:ascii="仿宋_GB2312" w:hAnsi="仿宋_GB2312" w:eastAsia="仿宋_GB2312" w:cs="仿宋_GB2312"/>
          <w:snapToGrid w:val="0"/>
          <w:kern w:val="0"/>
          <w:sz w:val="32"/>
          <w:szCs w:val="32"/>
        </w:rPr>
        <w:t>保持惩治腐败的高压态势，</w:t>
      </w:r>
      <w:r>
        <w:rPr>
          <w:rFonts w:hint="eastAsia" w:ascii="仿宋_GB2312" w:hAnsi="宋体" w:eastAsia="仿宋_GB2312" w:cs="仿宋_GB2312"/>
          <w:kern w:val="0"/>
          <w:sz w:val="32"/>
          <w:szCs w:val="32"/>
        </w:rPr>
        <w:t>持之以恒正风肃纪，持续整治“四风”问题，严格落实中央八项规定及实施细则、省、市“</w:t>
      </w:r>
      <w:r>
        <w:rPr>
          <w:rFonts w:ascii="仿宋_GB2312" w:hAnsi="宋体" w:eastAsia="仿宋_GB2312" w:cs="仿宋_GB2312"/>
          <w:kern w:val="0"/>
          <w:sz w:val="32"/>
          <w:szCs w:val="32"/>
        </w:rPr>
        <w:t>36</w:t>
      </w:r>
      <w:r>
        <w:rPr>
          <w:rFonts w:hint="eastAsia" w:ascii="仿宋_GB2312" w:hAnsi="宋体" w:eastAsia="仿宋_GB2312" w:cs="仿宋_GB2312"/>
          <w:kern w:val="0"/>
          <w:sz w:val="32"/>
          <w:szCs w:val="32"/>
        </w:rPr>
        <w:t>条办法”，</w:t>
      </w:r>
      <w:r>
        <w:rPr>
          <w:rFonts w:hint="eastAsia" w:ascii="仿宋_GB2312" w:eastAsia="仿宋_GB2312" w:cs="仿宋_GB2312"/>
          <w:snapToGrid w:val="0"/>
          <w:kern w:val="0"/>
          <w:sz w:val="32"/>
          <w:szCs w:val="32"/>
        </w:rPr>
        <w:t>紧盯关键节点，深入重要领域，</w:t>
      </w:r>
      <w:r>
        <w:rPr>
          <w:rFonts w:hint="eastAsia" w:ascii="仿宋_GB2312" w:hAnsi="宋体" w:eastAsia="仿宋_GB2312" w:cs="仿宋_GB2312"/>
          <w:kern w:val="0"/>
          <w:sz w:val="32"/>
          <w:szCs w:val="32"/>
        </w:rPr>
        <w:t>严厉查处各类违纪违法案件。</w:t>
      </w:r>
      <w:r>
        <w:rPr>
          <w:rFonts w:hint="eastAsia" w:ascii="仿宋_GB2312" w:hAnsi="仿宋_GB2312" w:eastAsia="仿宋_GB2312" w:cs="仿宋_GB2312"/>
          <w:sz w:val="32"/>
          <w:szCs w:val="32"/>
        </w:rPr>
        <w:t>（</w:t>
      </w:r>
      <w:r>
        <w:rPr>
          <w:rFonts w:hint="eastAsia" w:ascii="楷体_GB2312" w:hAnsi="仿宋_GB2312" w:eastAsia="楷体_GB2312" w:cs="楷体_GB2312"/>
          <w:sz w:val="32"/>
          <w:szCs w:val="32"/>
        </w:rPr>
        <w:t>牵头部门：驻港区纪检监察组</w:t>
      </w:r>
      <w:r>
        <w:rPr>
          <w:rFonts w:hint="eastAsia" w:ascii="仿宋_GB2312" w:hAnsi="仿宋_GB2312" w:eastAsia="仿宋_GB2312" w:cs="仿宋_GB2312"/>
          <w:sz w:val="32"/>
          <w:szCs w:val="32"/>
        </w:rPr>
        <w:t>）</w:t>
      </w:r>
    </w:p>
    <w:p>
      <w:pPr>
        <w:spacing w:line="520" w:lineRule="exact"/>
        <w:jc w:val="center"/>
        <w:rPr>
          <w:rFonts w:ascii="方正小标宋简体" w:hAnsi="方正小标宋简体" w:eastAsia="方正小标宋简体" w:cs="Times New Roman"/>
          <w:spacing w:val="-20"/>
          <w:sz w:val="44"/>
          <w:szCs w:val="44"/>
        </w:rPr>
      </w:pPr>
      <w:r>
        <w:rPr>
          <w:rFonts w:hint="eastAsia" w:ascii="方正小标宋简体" w:hAnsi="方正小标宋简体" w:eastAsia="方正小标宋简体" w:cs="方正小标宋简体"/>
          <w:spacing w:val="-20"/>
          <w:sz w:val="44"/>
          <w:szCs w:val="44"/>
        </w:rPr>
        <w:t>嘉兴港区党工委、管委会</w:t>
      </w:r>
      <w:r>
        <w:rPr>
          <w:rFonts w:ascii="方正小标宋简体" w:hAnsi="方正小标宋简体" w:eastAsia="方正小标宋简体" w:cs="方正小标宋简体"/>
          <w:spacing w:val="-20"/>
          <w:sz w:val="44"/>
          <w:szCs w:val="44"/>
        </w:rPr>
        <w:t>2019</w:t>
      </w:r>
      <w:r>
        <w:rPr>
          <w:rFonts w:hint="eastAsia" w:ascii="方正小标宋简体" w:hAnsi="方正小标宋简体" w:eastAsia="方正小标宋简体" w:cs="方正小标宋简体"/>
          <w:spacing w:val="-20"/>
          <w:sz w:val="44"/>
          <w:szCs w:val="44"/>
        </w:rPr>
        <w:t>年工作要点责任分解表</w:t>
      </w:r>
    </w:p>
    <w:p>
      <w:pPr>
        <w:spacing w:line="320" w:lineRule="exact"/>
        <w:jc w:val="center"/>
        <w:rPr>
          <w:rFonts w:ascii="方正小标宋简体" w:hAnsi="方正小标宋简体" w:eastAsia="方正小标宋简体" w:cs="Times New Roman"/>
          <w:spacing w:val="-20"/>
          <w:sz w:val="44"/>
          <w:szCs w:val="44"/>
        </w:rPr>
      </w:pPr>
    </w:p>
    <w:tbl>
      <w:tblPr>
        <w:tblStyle w:val="13"/>
        <w:tblW w:w="5000" w:type="pc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1060"/>
        <w:gridCol w:w="6271"/>
        <w:gridCol w:w="1877"/>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blHeader/>
        </w:trPr>
        <w:tc>
          <w:tcPr>
            <w:tcW w:w="1777" w:type="dxa"/>
          </w:tcPr>
          <w:p>
            <w:pPr>
              <w:spacing w:beforeLines="10" w:afterLines="10" w:line="520" w:lineRule="exact"/>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工作目标</w:t>
            </w:r>
          </w:p>
        </w:tc>
        <w:tc>
          <w:tcPr>
            <w:tcW w:w="1060" w:type="dxa"/>
          </w:tcPr>
          <w:p>
            <w:pPr>
              <w:spacing w:beforeLines="10" w:afterLines="10" w:line="520" w:lineRule="exact"/>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序号</w:t>
            </w:r>
          </w:p>
        </w:tc>
        <w:tc>
          <w:tcPr>
            <w:tcW w:w="6271" w:type="dxa"/>
          </w:tcPr>
          <w:p>
            <w:pPr>
              <w:spacing w:beforeLines="10" w:afterLines="10" w:line="520" w:lineRule="exact"/>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主要工作任务</w:t>
            </w:r>
          </w:p>
        </w:tc>
        <w:tc>
          <w:tcPr>
            <w:tcW w:w="1877" w:type="dxa"/>
          </w:tcPr>
          <w:p>
            <w:pPr>
              <w:spacing w:beforeLines="10" w:afterLines="10" w:line="520" w:lineRule="exact"/>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牵头单位</w:t>
            </w:r>
          </w:p>
        </w:tc>
        <w:tc>
          <w:tcPr>
            <w:tcW w:w="2893" w:type="dxa"/>
          </w:tcPr>
          <w:p>
            <w:pPr>
              <w:spacing w:beforeLines="10" w:afterLines="10" w:line="520" w:lineRule="exact"/>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1777" w:type="dxa"/>
            <w:vMerge w:val="restart"/>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高标准打造</w:t>
            </w:r>
          </w:p>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“最放心之地”</w:t>
            </w: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6271" w:type="dxa"/>
            <w:vAlign w:val="center"/>
          </w:tcPr>
          <w:p>
            <w:pPr>
              <w:spacing w:beforeLines="10" w:afterLines="10" w:line="28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成立园区派出所，增设园区警务室，组建“执法联勤勤务中心”，全力开展危化品运输车辆（重型车辆）专项整治，力争上半年基本完成，形成常态长效管理机制。</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公安分局</w:t>
            </w:r>
          </w:p>
        </w:tc>
        <w:tc>
          <w:tcPr>
            <w:tcW w:w="2893"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办公室、经发局、规划建设局、环保局、服务业发展局、安监局、综合行政执法局、市场监管分局、道安办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6271" w:type="dxa"/>
            <w:vAlign w:val="center"/>
          </w:tcPr>
          <w:p>
            <w:pPr>
              <w:spacing w:beforeLines="10" w:afterLines="10" w:line="28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组建化工园区管理专门机构。</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人力社保局</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6271" w:type="dxa"/>
            <w:vAlign w:val="center"/>
          </w:tcPr>
          <w:p>
            <w:pPr>
              <w:spacing w:beforeLines="10" w:afterLines="10" w:line="28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全力争创嘉兴市级安全生产示范区。</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安监局</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6271" w:type="dxa"/>
            <w:vAlign w:val="center"/>
          </w:tcPr>
          <w:p>
            <w:pPr>
              <w:spacing w:beforeLines="10" w:afterLines="10" w:line="28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完成危化企业和“三场所两企业”（有限空间、粉尘作业、喷涂作业；液氨制冷、金属冶炼）双重预防体系建设。</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安监局</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6271" w:type="dxa"/>
            <w:vAlign w:val="center"/>
          </w:tcPr>
          <w:p>
            <w:pPr>
              <w:spacing w:beforeLines="10" w:afterLines="10" w:line="28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强力推进危化企业设备全生命周期管理和自动化提升改造，全年淘汰更新</w:t>
            </w:r>
            <w:r>
              <w:rPr>
                <w:rFonts w:ascii="仿宋_GB2312" w:hAnsi="仿宋_GB2312" w:eastAsia="仿宋_GB2312" w:cs="仿宋_GB2312"/>
                <w:sz w:val="24"/>
                <w:szCs w:val="24"/>
              </w:rPr>
              <w:t>1000</w:t>
            </w:r>
            <w:r>
              <w:rPr>
                <w:rFonts w:hint="eastAsia" w:ascii="仿宋_GB2312" w:hAnsi="仿宋_GB2312" w:eastAsia="仿宋_GB2312" w:cs="仿宋_GB2312"/>
                <w:sz w:val="24"/>
                <w:szCs w:val="24"/>
              </w:rPr>
              <w:t>台</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套以上。</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安监局</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质监分局、环保局、经发局、消防大队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6271" w:type="dxa"/>
            <w:vAlign w:val="center"/>
          </w:tcPr>
          <w:p>
            <w:pPr>
              <w:spacing w:beforeLines="10" w:afterLines="10" w:line="28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完成</w:t>
            </w:r>
            <w:r>
              <w:rPr>
                <w:rFonts w:ascii="仿宋_GB2312" w:hAnsi="仿宋_GB2312" w:eastAsia="仿宋_GB2312" w:cs="仿宋_GB2312"/>
                <w:sz w:val="24"/>
                <w:szCs w:val="24"/>
              </w:rPr>
              <w:t>41</w:t>
            </w:r>
            <w:r>
              <w:rPr>
                <w:rFonts w:hint="eastAsia" w:ascii="仿宋_GB2312" w:hAnsi="仿宋_GB2312" w:eastAsia="仿宋_GB2312" w:cs="仿宋_GB2312"/>
                <w:sz w:val="24"/>
                <w:szCs w:val="24"/>
              </w:rPr>
              <w:t>家危化企业生产现场规范化管理建设。</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安监局</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6271" w:type="dxa"/>
            <w:vAlign w:val="center"/>
          </w:tcPr>
          <w:p>
            <w:pPr>
              <w:spacing w:beforeLines="10" w:afterLines="10" w:line="28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开展危化企业全员安全教育培训，“三项岗位”人员培训和考试覆盖率、持证率达到</w:t>
            </w:r>
            <w:r>
              <w:rPr>
                <w:rFonts w:ascii="仿宋_GB2312" w:hAnsi="仿宋_GB2312" w:eastAsia="仿宋_GB2312" w:cs="仿宋_GB2312"/>
                <w:sz w:val="24"/>
                <w:szCs w:val="24"/>
              </w:rPr>
              <w:t>100%</w:t>
            </w:r>
            <w:r>
              <w:rPr>
                <w:rFonts w:hint="eastAsia" w:ascii="仿宋_GB2312" w:hAnsi="仿宋_GB2312" w:eastAsia="仿宋_GB2312" w:cs="仿宋_GB2312"/>
                <w:sz w:val="24"/>
                <w:szCs w:val="24"/>
              </w:rPr>
              <w:t>。</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安监局</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6271" w:type="dxa"/>
            <w:vAlign w:val="center"/>
          </w:tcPr>
          <w:p>
            <w:pPr>
              <w:spacing w:beforeLines="10" w:afterLines="10" w:line="28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全力争创国家级环境安全示范区。</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环保局</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6271" w:type="dxa"/>
            <w:vAlign w:val="center"/>
          </w:tcPr>
          <w:p>
            <w:pPr>
              <w:spacing w:beforeLines="10" w:afterLines="10" w:line="28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将环境保护放在突出位置，明确各部门（单位）主要负责人为环境保护第一责任人，坚决落实生态环保“一票否决”制，实施最严考核问责。</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办公室</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驻港区纪检监察组、党群工作部、环保局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6271" w:type="dxa"/>
            <w:vAlign w:val="center"/>
          </w:tcPr>
          <w:p>
            <w:pPr>
              <w:spacing w:beforeLines="10" w:afterLines="10" w:line="28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按时落实飞灰项目用地、高质量完成嘉兴电厂污泥焚烧扩建和嘉兴市危险废物处置中心（二期）项目；确保浙江归零环保科技有限公司特种危废项目</w:t>
            </w:r>
            <w:r>
              <w:rPr>
                <w:rFonts w:ascii="仿宋_GB2312" w:hAnsi="仿宋_GB2312" w:eastAsia="仿宋_GB2312" w:cs="仿宋_GB2312"/>
                <w:sz w:val="24"/>
                <w:szCs w:val="24"/>
              </w:rPr>
              <w:t>7</w:t>
            </w:r>
            <w:r>
              <w:rPr>
                <w:rFonts w:hint="eastAsia" w:ascii="仿宋_GB2312" w:hAnsi="仿宋_GB2312" w:eastAsia="仿宋_GB2312" w:cs="仿宋_GB2312"/>
                <w:sz w:val="24"/>
                <w:szCs w:val="24"/>
              </w:rPr>
              <w:t>月底前开工；含酸腐蚀性废液（渣）处置项目</w:t>
            </w:r>
            <w:r>
              <w:rPr>
                <w:rFonts w:ascii="仿宋_GB2312" w:hAnsi="仿宋_GB2312" w:eastAsia="仿宋_GB2312" w:cs="仿宋_GB2312"/>
                <w:sz w:val="24"/>
                <w:szCs w:val="24"/>
              </w:rPr>
              <w:t>10</w:t>
            </w:r>
            <w:r>
              <w:rPr>
                <w:rFonts w:hint="eastAsia" w:ascii="仿宋_GB2312" w:hAnsi="仿宋_GB2312" w:eastAsia="仿宋_GB2312" w:cs="仿宋_GB2312"/>
                <w:sz w:val="24"/>
                <w:szCs w:val="24"/>
              </w:rPr>
              <w:t>月底前开工。</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环保局</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经发局、国土资源局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restart"/>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高标准打造</w:t>
            </w:r>
          </w:p>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“最放心之地”</w:t>
            </w: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11</w:t>
            </w:r>
          </w:p>
        </w:tc>
        <w:tc>
          <w:tcPr>
            <w:tcW w:w="6271" w:type="dxa"/>
            <w:vAlign w:val="center"/>
          </w:tcPr>
          <w:p>
            <w:pPr>
              <w:spacing w:beforeLines="10" w:afterLines="10" w:line="28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摸清底数，全面启动消灭“断头河（浜）”行动，完成水系联通工程，调活水系，年内打通“断头河（浜）”</w:t>
            </w:r>
            <w:r>
              <w:rPr>
                <w:rFonts w:ascii="仿宋_GB2312" w:hAnsi="仿宋_GB2312" w:eastAsia="仿宋_GB2312" w:cs="仿宋_GB2312"/>
                <w:sz w:val="24"/>
                <w:szCs w:val="24"/>
              </w:rPr>
              <w:t>14</w:t>
            </w:r>
            <w:r>
              <w:rPr>
                <w:rFonts w:hint="eastAsia" w:ascii="仿宋_GB2312" w:hAnsi="仿宋_GB2312" w:eastAsia="仿宋_GB2312" w:cs="仿宋_GB2312"/>
                <w:sz w:val="24"/>
                <w:szCs w:val="24"/>
              </w:rPr>
              <w:t>条；交接断面水质考核取得优秀，全年月度不出现劣Ⅴ类水质断面。</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“五水共治”办</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12</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全面启动“无异味企业”和“无异味园区”创建工作；空气质量优良率不低于去年水平，完成重点区域重点企业臭气异味排查整治年度任务。</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环保局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办公室、人力社保局、经发局、规划建设局、安监局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13</w:t>
            </w:r>
          </w:p>
        </w:tc>
        <w:tc>
          <w:tcPr>
            <w:tcW w:w="6271" w:type="dxa"/>
            <w:vAlign w:val="center"/>
          </w:tcPr>
          <w:p>
            <w:pPr>
              <w:spacing w:beforeLines="10" w:afterLines="10" w:line="28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推进农用地超标点位对账销号工作，辖区内污染地块安全利用率达到</w:t>
            </w:r>
            <w:r>
              <w:rPr>
                <w:rFonts w:ascii="仿宋_GB2312" w:hAnsi="仿宋_GB2312" w:eastAsia="仿宋_GB2312" w:cs="仿宋_GB2312"/>
                <w:sz w:val="24"/>
                <w:szCs w:val="24"/>
              </w:rPr>
              <w:t>100%</w:t>
            </w:r>
            <w:r>
              <w:rPr>
                <w:rFonts w:hint="eastAsia" w:ascii="仿宋_GB2312" w:hAnsi="仿宋_GB2312" w:eastAsia="仿宋_GB2312" w:cs="仿宋_GB2312"/>
                <w:sz w:val="24"/>
                <w:szCs w:val="24"/>
              </w:rPr>
              <w:t>。</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社发局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14</w:t>
            </w:r>
          </w:p>
        </w:tc>
        <w:tc>
          <w:tcPr>
            <w:tcW w:w="6271" w:type="dxa"/>
            <w:vAlign w:val="center"/>
          </w:tcPr>
          <w:p>
            <w:pPr>
              <w:spacing w:beforeLines="10" w:afterLines="10" w:line="28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深入贯彻落实《中国共产党支部工作条例（试行）》和《中国共产党农村基层组织工作条例》，延伸治党管党“神经末梢”，把支部建到自然村落、建到小区楼宇、建到企业车间、建到新居民党员群体中，打通党建</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社会治理“最后一公里”，做到第一时间发现问题、第一时间回应、第一时间疏导、第一时间解决。</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党群工作部、企业党委（两新工委）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6271" w:type="dxa"/>
            <w:vAlign w:val="center"/>
          </w:tcPr>
          <w:p>
            <w:pPr>
              <w:spacing w:beforeLines="10" w:afterLines="10" w:line="28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巩固提升“三治融合”基层社会治理体系，提前一年全面完成“三治融合”示范村（社区）建设任务。</w:t>
            </w:r>
          </w:p>
        </w:tc>
        <w:tc>
          <w:tcPr>
            <w:tcW w:w="1877" w:type="dxa"/>
            <w:vAlign w:val="center"/>
          </w:tcPr>
          <w:p>
            <w:pPr>
              <w:spacing w:beforeLines="10" w:afterLines="10" w:line="320" w:lineRule="exact"/>
              <w:jc w:val="center"/>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乍浦镇</w:t>
            </w:r>
          </w:p>
        </w:tc>
        <w:tc>
          <w:tcPr>
            <w:tcW w:w="2893" w:type="dxa"/>
            <w:vAlign w:val="center"/>
          </w:tcPr>
          <w:p>
            <w:pPr>
              <w:spacing w:beforeLines="10" w:afterLines="10" w:line="320" w:lineRule="exact"/>
              <w:jc w:val="center"/>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综治办、财政分局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16</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压实镇、村（社区）信访维稳首要任务，实现小事不出村（社区），大事不出镇，健全“一案一策”专案专班化解信访积案机制，到</w:t>
            </w:r>
            <w:r>
              <w:rPr>
                <w:rFonts w:ascii="仿宋_GB2312" w:hAnsi="仿宋_GB2312" w:eastAsia="仿宋_GB2312" w:cs="仿宋_GB2312"/>
                <w:sz w:val="24"/>
                <w:szCs w:val="24"/>
              </w:rPr>
              <w:t>2019</w:t>
            </w:r>
            <w:r>
              <w:rPr>
                <w:rFonts w:hint="eastAsia" w:ascii="仿宋_GB2312" w:hAnsi="仿宋_GB2312" w:eastAsia="仿宋_GB2312" w:cs="仿宋_GB2312"/>
                <w:sz w:val="24"/>
                <w:szCs w:val="24"/>
              </w:rPr>
              <w:t>年底化解率确保达到</w:t>
            </w:r>
            <w:r>
              <w:rPr>
                <w:rFonts w:ascii="仿宋_GB2312" w:hAnsi="仿宋_GB2312" w:eastAsia="仿宋_GB2312" w:cs="仿宋_GB2312"/>
                <w:sz w:val="24"/>
                <w:szCs w:val="24"/>
              </w:rPr>
              <w:t>80%</w:t>
            </w:r>
            <w:r>
              <w:rPr>
                <w:rFonts w:hint="eastAsia" w:ascii="仿宋_GB2312" w:hAnsi="仿宋_GB2312" w:eastAsia="仿宋_GB2312" w:cs="仿宋_GB2312"/>
                <w:sz w:val="24"/>
                <w:szCs w:val="24"/>
              </w:rPr>
              <w:t>，力争实现</w:t>
            </w:r>
            <w:r>
              <w:rPr>
                <w:rFonts w:ascii="仿宋_GB2312" w:hAnsi="仿宋_GB2312" w:eastAsia="仿宋_GB2312" w:cs="仿宋_GB2312"/>
                <w:sz w:val="24"/>
                <w:szCs w:val="24"/>
              </w:rPr>
              <w:t>100%</w:t>
            </w:r>
            <w:r>
              <w:rPr>
                <w:rFonts w:hint="eastAsia" w:ascii="仿宋_GB2312" w:hAnsi="仿宋_GB2312" w:eastAsia="仿宋_GB2312" w:cs="仿宋_GB2312"/>
                <w:sz w:val="24"/>
                <w:szCs w:val="24"/>
              </w:rPr>
              <w:t>，确保初访不转化为积案。</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综治办</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17</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纵深推进扫黑除恶专项行动。</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综治办</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18</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持续深入开展交通安全大会战，坚决实现亡人事故“断崖式”下降。</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公安分局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5" w:hRule="atLeast"/>
        </w:trPr>
        <w:tc>
          <w:tcPr>
            <w:tcW w:w="1777" w:type="dxa"/>
            <w:vMerge w:val="restart"/>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高品位打造</w:t>
            </w:r>
          </w:p>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海港新城</w:t>
            </w: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19</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规范建筑工地管理，提升“港区无欠薪”建设能力，构建新时代和谐劳动关系。</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规划建设局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加强食品药品安全监管，改造提升中山家宴中心，雅山社区家宴中心年底前竣工。</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市场监管分局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21</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月底前完成全域城市设计，同步完成老城区、重要入城口景观、山海绿道及重要节点的设计。</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规划建设局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国土资源局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22</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确保年内完成欢乐港湾城市设计。</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规划建设局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滨海集团公司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23</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加快启动迎接建党百年十大标志性工程项目和提升城市功能“八大专项行动”，十大标志性工程项目创造条件上半年全部开工。</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规划建设局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党群工作部、人力社保局、国土资源局、服务业发展局、社发局、财政分局、滨海集团公司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24</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实质性启动欢乐港湾建设，倒排时间，重点加快推动首期项目（小平山、海军礼堂、盐仓）的建设。</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滨海集团公司</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乍浦镇、规划建设局、国土资源局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25</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建成区新增</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个以上智慧停车场和</w:t>
            </w:r>
            <w:r>
              <w:rPr>
                <w:rFonts w:ascii="仿宋_GB2312" w:hAnsi="仿宋_GB2312" w:eastAsia="仿宋_GB2312" w:cs="仿宋_GB2312"/>
                <w:sz w:val="24"/>
                <w:szCs w:val="24"/>
              </w:rPr>
              <w:t>500</w:t>
            </w:r>
            <w:r>
              <w:rPr>
                <w:rFonts w:hint="eastAsia" w:ascii="仿宋_GB2312" w:hAnsi="仿宋_GB2312" w:eastAsia="仿宋_GB2312" w:cs="仿宋_GB2312"/>
                <w:sz w:val="24"/>
                <w:szCs w:val="24"/>
              </w:rPr>
              <w:t>个以上车位。</w:t>
            </w:r>
          </w:p>
        </w:tc>
        <w:tc>
          <w:tcPr>
            <w:tcW w:w="1877" w:type="dxa"/>
            <w:vAlign w:val="center"/>
          </w:tcPr>
          <w:p>
            <w:pPr>
              <w:spacing w:beforeLines="10" w:afterLines="10" w:line="320" w:lineRule="exact"/>
              <w:jc w:val="center"/>
              <w:rPr>
                <w:rFonts w:ascii="仿宋_GB2312" w:hAnsi="仿宋_GB2312" w:eastAsia="仿宋_GB2312" w:cs="Times New Roman"/>
                <w:spacing w:val="-6"/>
                <w:sz w:val="24"/>
                <w:szCs w:val="24"/>
              </w:rPr>
            </w:pPr>
            <w:r>
              <w:rPr>
                <w:rFonts w:hint="eastAsia" w:ascii="仿宋_GB2312" w:hAnsi="仿宋_GB2312" w:eastAsia="仿宋_GB2312" w:cs="仿宋_GB2312"/>
                <w:spacing w:val="-6"/>
                <w:sz w:val="24"/>
                <w:szCs w:val="24"/>
              </w:rPr>
              <w:t>综合行政执法局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乍浦镇、规划建设局、国土资源局、财政分局、滨海集团公司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26</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全力推进“绿城花海”建设，</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月底前启动建成区“黄土不见天”专项行动，开工建设</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个精品特色公园（中央公园、古城墙遗址公园），完成</w:t>
            </w:r>
            <w:r>
              <w:rPr>
                <w:rFonts w:ascii="仿宋_GB2312" w:hAnsi="仿宋_GB2312" w:eastAsia="仿宋_GB2312" w:cs="仿宋_GB2312"/>
                <w:sz w:val="24"/>
                <w:szCs w:val="24"/>
              </w:rPr>
              <w:t>8</w:t>
            </w:r>
            <w:r>
              <w:rPr>
                <w:rFonts w:hint="eastAsia" w:ascii="仿宋_GB2312" w:hAnsi="仿宋_GB2312" w:eastAsia="仿宋_GB2312" w:cs="仿宋_GB2312"/>
                <w:sz w:val="24"/>
                <w:szCs w:val="24"/>
              </w:rPr>
              <w:t>处口袋公园、</w:t>
            </w:r>
            <w:r>
              <w:rPr>
                <w:rFonts w:ascii="仿宋_GB2312" w:hAnsi="仿宋_GB2312" w:eastAsia="仿宋_GB2312" w:cs="仿宋_GB2312"/>
                <w:sz w:val="24"/>
                <w:szCs w:val="24"/>
              </w:rPr>
              <w:t>33</w:t>
            </w:r>
            <w:r>
              <w:rPr>
                <w:rFonts w:hint="eastAsia" w:ascii="仿宋_GB2312" w:hAnsi="仿宋_GB2312" w:eastAsia="仿宋_GB2312" w:cs="仿宋_GB2312"/>
                <w:sz w:val="24"/>
                <w:szCs w:val="24"/>
              </w:rPr>
              <w:t>处精致节点花境建设。</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滨海集团公司</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乍浦镇、规划建设局、国土资源局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0" w:hRule="atLeast"/>
        </w:trPr>
        <w:tc>
          <w:tcPr>
            <w:tcW w:w="1777" w:type="dxa"/>
            <w:vMerge w:val="restart"/>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高品位打造</w:t>
            </w:r>
          </w:p>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海港新城</w:t>
            </w: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27</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强势推进已启动征迁区块清零工作，确保南河塘南侧、牛桥港北侧、王店桥、野猫墩、西巷、啤酒厂区块全部清零。</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28</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坚决打赢小城镇环境综合整治收官之战，完善常态长效受理机制，排出提升城市内涵的建设项目，确保完成拆违</w:t>
            </w:r>
            <w:r>
              <w:rPr>
                <w:rFonts w:ascii="仿宋_GB2312" w:hAnsi="仿宋_GB2312" w:eastAsia="仿宋_GB2312" w:cs="仿宋_GB2312"/>
                <w:sz w:val="24"/>
                <w:szCs w:val="24"/>
              </w:rPr>
              <w:t>15</w:t>
            </w:r>
            <w:r>
              <w:rPr>
                <w:rFonts w:hint="eastAsia" w:ascii="仿宋_GB2312" w:hAnsi="仿宋_GB2312" w:eastAsia="仿宋_GB2312" w:cs="仿宋_GB2312"/>
                <w:sz w:val="24"/>
                <w:szCs w:val="24"/>
              </w:rPr>
              <w:t>万平方米以上，力争</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年时间实现老旧小区改造全覆盖。</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整治办</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乍浦镇、综合行政执法局、财政分局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29</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启动消灭“城中村”“拎马桶”“筒子楼”计划，摸清底数，上半年确定方案。</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规划建设局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30</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pacing w:val="-6"/>
                <w:sz w:val="24"/>
                <w:szCs w:val="24"/>
              </w:rPr>
              <w:t>加快</w:t>
            </w:r>
            <w:r>
              <w:rPr>
                <w:rFonts w:hint="eastAsia" w:ascii="仿宋_GB2312" w:hAnsi="仿宋_GB2312" w:eastAsia="仿宋_GB2312" w:cs="仿宋_GB2312"/>
                <w:sz w:val="24"/>
                <w:szCs w:val="24"/>
              </w:rPr>
              <w:t>城市夜景亮化工程建设，</w:t>
            </w:r>
            <w:r>
              <w:rPr>
                <w:rFonts w:hint="eastAsia" w:ascii="仿宋_GB2312" w:hAnsi="仿宋_GB2312" w:eastAsia="仿宋_GB2312" w:cs="仿宋_GB2312"/>
                <w:spacing w:val="-6"/>
                <w:sz w:val="24"/>
                <w:szCs w:val="24"/>
              </w:rPr>
              <w:t>年内完成</w:t>
            </w:r>
            <w:r>
              <w:rPr>
                <w:rFonts w:hint="eastAsia" w:ascii="仿宋_GB2312" w:hAnsi="仿宋_GB2312" w:eastAsia="仿宋_GB2312" w:cs="仿宋_GB2312"/>
                <w:sz w:val="24"/>
                <w:szCs w:val="24"/>
              </w:rPr>
              <w:t>环城河绿道、汤陈绿道、滨海大道绿化美化、示范路亮化建设。</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滨海集团公司</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规划建设局、国土资源局、财政分局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31</w:t>
            </w:r>
          </w:p>
        </w:tc>
        <w:tc>
          <w:tcPr>
            <w:tcW w:w="6271" w:type="dxa"/>
            <w:vAlign w:val="center"/>
          </w:tcPr>
          <w:p>
            <w:pPr>
              <w:spacing w:beforeLines="10" w:afterLines="10" w:line="320" w:lineRule="exact"/>
              <w:jc w:val="left"/>
              <w:rPr>
                <w:rFonts w:ascii="仿宋_GB2312" w:hAnsi="仿宋_GB2312" w:eastAsia="仿宋_GB2312" w:cs="Times New Roman"/>
                <w:spacing w:val="-6"/>
                <w:sz w:val="24"/>
                <w:szCs w:val="24"/>
              </w:rPr>
            </w:pPr>
            <w:r>
              <w:rPr>
                <w:rFonts w:hint="eastAsia" w:ascii="仿宋_GB2312" w:hAnsi="仿宋_GB2312" w:eastAsia="仿宋_GB2312" w:cs="仿宋_GB2312"/>
                <w:sz w:val="24"/>
                <w:szCs w:val="24"/>
              </w:rPr>
              <w:t>实施全域土地整治项目，完成垦造耕地</w:t>
            </w:r>
            <w:r>
              <w:rPr>
                <w:rFonts w:ascii="仿宋_GB2312" w:hAnsi="仿宋_GB2312" w:eastAsia="仿宋_GB2312" w:cs="仿宋_GB2312"/>
                <w:sz w:val="24"/>
                <w:szCs w:val="24"/>
              </w:rPr>
              <w:t>40</w:t>
            </w:r>
            <w:r>
              <w:rPr>
                <w:rFonts w:hint="eastAsia" w:ascii="仿宋_GB2312" w:hAnsi="仿宋_GB2312" w:eastAsia="仿宋_GB2312" w:cs="仿宋_GB2312"/>
                <w:sz w:val="24"/>
                <w:szCs w:val="24"/>
              </w:rPr>
              <w:t>亩，土地复垦</w:t>
            </w:r>
            <w:r>
              <w:rPr>
                <w:rFonts w:ascii="仿宋_GB2312" w:hAnsi="仿宋_GB2312" w:eastAsia="仿宋_GB2312" w:cs="仿宋_GB2312"/>
                <w:sz w:val="24"/>
                <w:szCs w:val="24"/>
              </w:rPr>
              <w:t>171</w:t>
            </w:r>
            <w:r>
              <w:rPr>
                <w:rFonts w:hint="eastAsia" w:ascii="仿宋_GB2312" w:hAnsi="仿宋_GB2312" w:eastAsia="仿宋_GB2312" w:cs="仿宋_GB2312"/>
                <w:sz w:val="24"/>
                <w:szCs w:val="24"/>
              </w:rPr>
              <w:t>亩，耕地质量提升</w:t>
            </w:r>
            <w:r>
              <w:rPr>
                <w:rFonts w:ascii="仿宋_GB2312" w:hAnsi="仿宋_GB2312" w:eastAsia="仿宋_GB2312" w:cs="仿宋_GB2312"/>
                <w:sz w:val="24"/>
                <w:szCs w:val="24"/>
              </w:rPr>
              <w:t>1415</w:t>
            </w:r>
            <w:r>
              <w:rPr>
                <w:rFonts w:hint="eastAsia" w:ascii="仿宋_GB2312" w:hAnsi="仿宋_GB2312" w:eastAsia="仿宋_GB2312" w:cs="仿宋_GB2312"/>
                <w:sz w:val="24"/>
                <w:szCs w:val="24"/>
              </w:rPr>
              <w:t>亩。</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国土资源局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0" w:hRule="atLeast"/>
        </w:trPr>
        <w:tc>
          <w:tcPr>
            <w:tcW w:w="1777" w:type="dxa"/>
            <w:vMerge w:val="restart"/>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高能级打造</w:t>
            </w:r>
          </w:p>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产业平台</w:t>
            </w: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32</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万亩临港现代装备·航空航天产业园完成省军民融合产业园备案，确保纳入全市</w:t>
            </w:r>
            <w:r>
              <w:rPr>
                <w:rFonts w:ascii="仿宋_GB2312" w:hAnsi="仿宋_GB2312" w:eastAsia="仿宋_GB2312" w:cs="仿宋_GB2312"/>
                <w:sz w:val="24"/>
                <w:szCs w:val="24"/>
              </w:rPr>
              <w:t>21</w:t>
            </w:r>
            <w:r>
              <w:rPr>
                <w:rFonts w:hint="eastAsia" w:ascii="仿宋_GB2312" w:hAnsi="仿宋_GB2312" w:eastAsia="仿宋_GB2312" w:cs="仿宋_GB2312"/>
                <w:sz w:val="24"/>
                <w:szCs w:val="24"/>
              </w:rPr>
              <w:t>个万亩大平台的高质量平台体系和省“万亩千亿”新产业平台。加快省、市重大产业类项目申报。</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33</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高标准完成临港现代装备·航空航天产业园二期基础设施建设。</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滨海集团公司</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34</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临港现代装备·航空航天产业园再引进总投资百亿元以上生产性制造项目</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个。</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招商局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color w:val="000000"/>
                <w:sz w:val="24"/>
                <w:szCs w:val="24"/>
              </w:rPr>
              <w:t>经发局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3" w:hRule="atLeast"/>
        </w:trPr>
        <w:tc>
          <w:tcPr>
            <w:tcW w:w="1777" w:type="dxa"/>
            <w:vMerge w:val="restart"/>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高能级打造</w:t>
            </w:r>
          </w:p>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产业平台</w:t>
            </w: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35</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万亩化工新材料园区全面推进生态化改造，一季度启动化工园区“黄土不见天”专项行动。</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规划建设局、国土资源局、安监局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4"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Times New Roman"/>
                <w:sz w:val="24"/>
                <w:szCs w:val="24"/>
              </w:rPr>
            </w:pPr>
            <w:r>
              <w:rPr>
                <w:rFonts w:ascii="仿宋_GB2312" w:hAnsi="仿宋_GB2312" w:eastAsia="仿宋_GB2312" w:cs="仿宋_GB2312"/>
                <w:sz w:val="24"/>
                <w:szCs w:val="24"/>
              </w:rPr>
              <w:t>36</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对接国际标准，提升园区标识标牌管理；化工新材料园区全国排名实现高位再晋级，单项勇争全国第一。</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规划建设局、安监局、交警大队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Times New Roman"/>
                <w:sz w:val="24"/>
                <w:szCs w:val="24"/>
              </w:rPr>
            </w:pPr>
            <w:r>
              <w:rPr>
                <w:rFonts w:ascii="仿宋_GB2312" w:hAnsi="仿宋_GB2312" w:eastAsia="仿宋_GB2312" w:cs="仿宋_GB2312"/>
                <w:sz w:val="24"/>
                <w:szCs w:val="24"/>
              </w:rPr>
              <w:t>37</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万亩农业产业平台</w:t>
            </w:r>
            <w:r>
              <w:rPr>
                <w:rFonts w:ascii="仿宋_GB2312" w:hAnsi="仿宋_GB2312" w:eastAsia="仿宋_GB2312" w:cs="仿宋_GB2312"/>
                <w:sz w:val="24"/>
                <w:szCs w:val="24"/>
              </w:rPr>
              <w:t>9</w:t>
            </w:r>
            <w:r>
              <w:rPr>
                <w:rFonts w:hint="eastAsia" w:ascii="仿宋_GB2312" w:hAnsi="仿宋_GB2312" w:eastAsia="仿宋_GB2312" w:cs="仿宋_GB2312"/>
                <w:sz w:val="24"/>
                <w:szCs w:val="24"/>
              </w:rPr>
              <w:t>月底前引进战略投资运营主体，实质启动农业产业项目和园区基础设施项目提升改造，民宿项目、产业项目开工不少于</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个。</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农投公司</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乍浦镇、规划建设局、国土资源局、社发局、财政分局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Times New Roman"/>
                <w:sz w:val="24"/>
                <w:szCs w:val="24"/>
              </w:rPr>
            </w:pPr>
            <w:r>
              <w:rPr>
                <w:rFonts w:ascii="仿宋_GB2312" w:hAnsi="仿宋_GB2312" w:eastAsia="仿宋_GB2312" w:cs="仿宋_GB2312"/>
                <w:sz w:val="24"/>
                <w:szCs w:val="24"/>
              </w:rPr>
              <w:t>38</w:t>
            </w:r>
          </w:p>
        </w:tc>
        <w:tc>
          <w:tcPr>
            <w:tcW w:w="6271" w:type="dxa"/>
            <w:vAlign w:val="center"/>
          </w:tcPr>
          <w:p>
            <w:pPr>
              <w:spacing w:beforeLines="10" w:afterLines="10" w:line="28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万亩现代服务业集聚区持续深化物流业分类整治。</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服务业发展局</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经发局、综保区税务局、市场监管分局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Times New Roman"/>
                <w:sz w:val="24"/>
                <w:szCs w:val="24"/>
              </w:rPr>
            </w:pPr>
            <w:r>
              <w:rPr>
                <w:rFonts w:ascii="仿宋_GB2312" w:hAnsi="仿宋_GB2312" w:eastAsia="仿宋_GB2312" w:cs="仿宋_GB2312"/>
                <w:sz w:val="24"/>
                <w:szCs w:val="24"/>
              </w:rPr>
              <w:t>39</w:t>
            </w:r>
          </w:p>
        </w:tc>
        <w:tc>
          <w:tcPr>
            <w:tcW w:w="6271" w:type="dxa"/>
            <w:vAlign w:val="center"/>
          </w:tcPr>
          <w:p>
            <w:pPr>
              <w:spacing w:beforeLines="10" w:afterLines="10" w:line="320" w:lineRule="exact"/>
              <w:jc w:val="left"/>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月底前完成现代服务业发展规划，引进高级人才</w:t>
            </w:r>
            <w:r>
              <w:rPr>
                <w:rFonts w:ascii="仿宋_GB2312" w:hAnsi="仿宋_GB2312" w:eastAsia="仿宋_GB2312" w:cs="仿宋_GB2312"/>
                <w:sz w:val="24"/>
                <w:szCs w:val="24"/>
              </w:rPr>
              <w:t>30</w:t>
            </w:r>
            <w:r>
              <w:rPr>
                <w:rFonts w:hint="eastAsia" w:ascii="仿宋_GB2312" w:hAnsi="仿宋_GB2312" w:eastAsia="仿宋_GB2312" w:cs="仿宋_GB2312"/>
                <w:sz w:val="24"/>
                <w:szCs w:val="24"/>
              </w:rPr>
              <w:t>名以上；推动传统物流向现代物流转型升级，进一步提高亩均税收，力争物流行业的亩均税收提高</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以上。</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服务业发展局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9" w:hRule="atLeast"/>
        </w:trPr>
        <w:tc>
          <w:tcPr>
            <w:tcW w:w="1777" w:type="dxa"/>
            <w:vMerge w:val="restart"/>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高质量开展</w:t>
            </w:r>
          </w:p>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招大引强</w:t>
            </w: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40</w:t>
            </w:r>
          </w:p>
        </w:tc>
        <w:tc>
          <w:tcPr>
            <w:tcW w:w="6271" w:type="dxa"/>
            <w:vAlign w:val="center"/>
          </w:tcPr>
          <w:p>
            <w:pPr>
              <w:spacing w:beforeLines="10" w:afterLines="10" w:line="280" w:lineRule="exact"/>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主攻立区型、基地型生产性项目，引进招大引强项目</w:t>
            </w:r>
            <w:r>
              <w:rPr>
                <w:rFonts w:ascii="仿宋_GB2312" w:hAnsi="仿宋_GB2312" w:eastAsia="仿宋_GB2312" w:cs="仿宋_GB2312"/>
                <w:sz w:val="24"/>
                <w:szCs w:val="24"/>
              </w:rPr>
              <w:t>6</w:t>
            </w:r>
            <w:r>
              <w:rPr>
                <w:rFonts w:hint="eastAsia" w:ascii="仿宋_GB2312" w:hAnsi="仿宋_GB2312" w:eastAsia="仿宋_GB2312" w:cs="仿宋_GB2312"/>
                <w:sz w:val="24"/>
                <w:szCs w:val="24"/>
              </w:rPr>
              <w:t>个。其中世界</w:t>
            </w:r>
            <w:r>
              <w:rPr>
                <w:rFonts w:ascii="仿宋_GB2312" w:hAnsi="仿宋_GB2312" w:eastAsia="仿宋_GB2312" w:cs="仿宋_GB2312"/>
                <w:sz w:val="24"/>
                <w:szCs w:val="24"/>
              </w:rPr>
              <w:t>500</w:t>
            </w:r>
            <w:r>
              <w:rPr>
                <w:rFonts w:hint="eastAsia" w:ascii="仿宋_GB2312" w:hAnsi="仿宋_GB2312" w:eastAsia="仿宋_GB2312" w:cs="仿宋_GB2312"/>
                <w:sz w:val="24"/>
                <w:szCs w:val="24"/>
              </w:rPr>
              <w:t>强、全球行业龙头企业投资项目或总投资</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亿美元及以上重大项目</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个以上；国际并购项目</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个以上；总部型、功能型机构或培育本土跨国公司</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家。</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招商局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经发局、服务业发展局、综保区管理局、农投公司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41</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通过“以商引商”，打造中欧（中法）合作高端装备产业园区，实际利用外资</w:t>
            </w:r>
            <w:r>
              <w:rPr>
                <w:rFonts w:ascii="仿宋_GB2312" w:hAnsi="仿宋_GB2312" w:eastAsia="仿宋_GB2312" w:cs="仿宋_GB2312"/>
                <w:sz w:val="24"/>
                <w:szCs w:val="24"/>
              </w:rPr>
              <w:t>2.5</w:t>
            </w:r>
            <w:r>
              <w:rPr>
                <w:rFonts w:hint="eastAsia" w:ascii="仿宋_GB2312" w:hAnsi="仿宋_GB2312" w:eastAsia="仿宋_GB2312" w:cs="仿宋_GB2312"/>
                <w:sz w:val="24"/>
                <w:szCs w:val="24"/>
              </w:rPr>
              <w:t>亿美元以上，其中引进欧洲投资</w:t>
            </w:r>
            <w:r>
              <w:rPr>
                <w:rFonts w:ascii="仿宋_GB2312" w:hAnsi="仿宋_GB2312" w:eastAsia="仿宋_GB2312" w:cs="仿宋_GB2312"/>
                <w:sz w:val="24"/>
                <w:szCs w:val="24"/>
              </w:rPr>
              <w:t>8000</w:t>
            </w:r>
            <w:r>
              <w:rPr>
                <w:rFonts w:hint="eastAsia" w:ascii="仿宋_GB2312" w:hAnsi="仿宋_GB2312" w:eastAsia="仿宋_GB2312" w:cs="仿宋_GB2312"/>
                <w:sz w:val="24"/>
                <w:szCs w:val="24"/>
              </w:rPr>
              <w:t>万美元以上，全力打造高质量外资集聚地。</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招商局</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经发局、规划建设局、国土资源局、服务业发展局、综保区管理局、农投公司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777" w:type="dxa"/>
            <w:vMerge w:val="restart"/>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高质量开展</w:t>
            </w:r>
          </w:p>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招大引强</w:t>
            </w: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42</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高度重视人才工作，引进各类高端、专业化人才</w:t>
            </w:r>
            <w:r>
              <w:rPr>
                <w:rFonts w:ascii="仿宋_GB2312" w:hAnsi="仿宋_GB2312" w:eastAsia="仿宋_GB2312" w:cs="仿宋_GB2312"/>
                <w:sz w:val="24"/>
                <w:szCs w:val="24"/>
              </w:rPr>
              <w:t>50</w:t>
            </w:r>
            <w:r>
              <w:rPr>
                <w:rFonts w:hint="eastAsia" w:ascii="仿宋_GB2312" w:hAnsi="仿宋_GB2312" w:eastAsia="仿宋_GB2312" w:cs="仿宋_GB2312"/>
                <w:sz w:val="24"/>
                <w:szCs w:val="24"/>
              </w:rPr>
              <w:t>名以上，嘉兴市领军人才、创新团队</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个以上。</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党群工作部</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人力社保局、招商局、经发局、服务业发展局（新经济园）、社发局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0"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43</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进一步充实创新发展研究院专家队伍；</w:t>
            </w:r>
            <w:r>
              <w:rPr>
                <w:rFonts w:ascii="仿宋_GB2312" w:hAnsi="仿宋_GB2312" w:eastAsia="仿宋_GB2312" w:cs="仿宋_GB2312"/>
                <w:sz w:val="24"/>
                <w:szCs w:val="24"/>
              </w:rPr>
              <w:t>9</w:t>
            </w:r>
            <w:r>
              <w:rPr>
                <w:rFonts w:hint="eastAsia" w:ascii="仿宋_GB2312" w:hAnsi="仿宋_GB2312" w:eastAsia="仿宋_GB2312" w:cs="仿宋_GB2312"/>
                <w:sz w:val="24"/>
                <w:szCs w:val="24"/>
              </w:rPr>
              <w:t>月底前成立嘉兴港区化新材料工研究院，年内谋划成立航空航天产业研究院。</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创新发展研究院</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44</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鼓励企业组建院士专家工作站、博士后工作站、研究生实践基地等，力争年内新增院士工作站、博士后工作站</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家。</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人力社保局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45</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三江嘉化研究院争创省级重点企业研究院。</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46</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坚定不移实施</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年实现</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家百亿企业和</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家上市公司的“三五”计划，兼并重组完成</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家以上，规上（限上）企业</w:t>
            </w:r>
            <w:r>
              <w:rPr>
                <w:rFonts w:ascii="仿宋_GB2312" w:hAnsi="仿宋_GB2312" w:eastAsia="仿宋_GB2312" w:cs="仿宋_GB2312"/>
                <w:sz w:val="24"/>
                <w:szCs w:val="24"/>
              </w:rPr>
              <w:t>50%</w:t>
            </w:r>
            <w:r>
              <w:rPr>
                <w:rFonts w:hint="eastAsia" w:ascii="仿宋_GB2312" w:hAnsi="仿宋_GB2312" w:eastAsia="仿宋_GB2312" w:cs="仿宋_GB2312"/>
                <w:sz w:val="24"/>
                <w:szCs w:val="24"/>
              </w:rPr>
              <w:t>以上完成股改，确保完成上市或上市公司总部迁入</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家。</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乍浦镇、服务业发展局、综保区管理局、市场监管分局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8"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47</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市百年百项（</w:t>
            </w: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项）、省市县长项目（</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项）、市领导联系重大项目（</w:t>
            </w: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w:t>
            </w:r>
            <w:r>
              <w:rPr>
                <w:rFonts w:ascii="仿宋_GB2312" w:hAnsi="仿宋_GB2312" w:eastAsia="仿宋_GB2312" w:cs="仿宋_GB2312"/>
                <w:sz w:val="24"/>
                <w:szCs w:val="24"/>
              </w:rPr>
              <w:t>615</w:t>
            </w:r>
            <w:r>
              <w:rPr>
                <w:rFonts w:hint="eastAsia" w:ascii="仿宋_GB2312" w:hAnsi="仿宋_GB2312" w:eastAsia="仿宋_GB2312" w:cs="仿宋_GB2312"/>
                <w:sz w:val="24"/>
                <w:szCs w:val="24"/>
              </w:rPr>
              <w:t>”项目（</w:t>
            </w:r>
            <w:r>
              <w:rPr>
                <w:rFonts w:ascii="仿宋_GB2312" w:hAnsi="仿宋_GB2312" w:eastAsia="仿宋_GB2312" w:cs="仿宋_GB2312"/>
                <w:sz w:val="24"/>
                <w:szCs w:val="24"/>
              </w:rPr>
              <w:t>14</w:t>
            </w:r>
            <w:r>
              <w:rPr>
                <w:rFonts w:hint="eastAsia" w:ascii="仿宋_GB2312" w:hAnsi="仿宋_GB2312" w:eastAsia="仿宋_GB2312" w:cs="仿宋_GB2312"/>
                <w:sz w:val="24"/>
                <w:szCs w:val="24"/>
              </w:rPr>
              <w:t>项）全部按期开工。</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规划建设局、滨海集团公司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2"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48</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推进瑞华泰、华侨城、飞瑞、恒优、华泓、三江美福</w:t>
            </w:r>
            <w:r>
              <w:rPr>
                <w:rFonts w:ascii="仿宋_GB2312" w:hAnsi="仿宋_GB2312" w:eastAsia="仿宋_GB2312" w:cs="仿宋_GB2312"/>
                <w:sz w:val="24"/>
                <w:szCs w:val="24"/>
              </w:rPr>
              <w:t>6</w:t>
            </w:r>
            <w:r>
              <w:rPr>
                <w:rFonts w:hint="eastAsia" w:ascii="仿宋_GB2312" w:hAnsi="仿宋_GB2312" w:eastAsia="仿宋_GB2312" w:cs="仿宋_GB2312"/>
                <w:sz w:val="24"/>
                <w:szCs w:val="24"/>
              </w:rPr>
              <w:t>个重大项目建设进度，全力做好省重点建设项目和重大产业项目，申报成功不少于</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个。</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乍浦镇、规划建设局、环保局、国土资源局、服务业发展局、安监局、行政审批服务中心、滨海供电分局、财政分局、滨海集团公司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restart"/>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高质量开展</w:t>
            </w:r>
          </w:p>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招大引强</w:t>
            </w: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49</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确保瑞华泰项目</w:t>
            </w:r>
            <w:r>
              <w:rPr>
                <w:rFonts w:ascii="仿宋_GB2312" w:hAnsi="仿宋_GB2312" w:eastAsia="仿宋_GB2312" w:cs="仿宋_GB2312"/>
                <w:sz w:val="24"/>
                <w:szCs w:val="24"/>
              </w:rPr>
              <w:t>4</w:t>
            </w:r>
            <w:r>
              <w:rPr>
                <w:rFonts w:hint="eastAsia" w:ascii="仿宋_GB2312" w:hAnsi="仿宋_GB2312" w:eastAsia="仿宋_GB2312" w:cs="仿宋_GB2312"/>
                <w:sz w:val="24"/>
                <w:szCs w:val="24"/>
              </w:rPr>
              <w:t>月底前开工并成功申报省重大产业项目（转为实施类）。</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乍浦镇、规划建设局、环保局、国土资源局、服务业发展局、安监局、行政审批服务中心、滨海供电分局、财政分局、滨海集团公司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50</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高起点谋划高端电子信息产业园区。</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0"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51</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飞瑞通用航空一期年内投产，二期项目年内开工，飞机融资租赁实现运营。</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5"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52</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实施“</w:t>
            </w:r>
            <w:r>
              <w:rPr>
                <w:rFonts w:ascii="仿宋_GB2312" w:hAnsi="仿宋_GB2312" w:eastAsia="仿宋_GB2312" w:cs="仿宋_GB2312"/>
                <w:sz w:val="24"/>
                <w:szCs w:val="24"/>
              </w:rPr>
              <w:t>112</w:t>
            </w:r>
            <w:r>
              <w:rPr>
                <w:rFonts w:hint="eastAsia" w:ascii="仿宋_GB2312" w:hAnsi="仿宋_GB2312" w:eastAsia="仿宋_GB2312" w:cs="仿宋_GB2312"/>
                <w:sz w:val="24"/>
                <w:szCs w:val="24"/>
              </w:rPr>
              <w:t>”“瞪羚企业”培育计划，即新增小升规企业</w:t>
            </w:r>
            <w:r>
              <w:rPr>
                <w:rFonts w:ascii="仿宋_GB2312" w:hAnsi="仿宋_GB2312" w:eastAsia="仿宋_GB2312" w:cs="仿宋_GB2312"/>
                <w:sz w:val="24"/>
                <w:szCs w:val="24"/>
              </w:rPr>
              <w:t>10</w:t>
            </w:r>
            <w:r>
              <w:rPr>
                <w:rFonts w:hint="eastAsia" w:ascii="仿宋_GB2312" w:hAnsi="仿宋_GB2312" w:eastAsia="仿宋_GB2312" w:cs="仿宋_GB2312"/>
                <w:sz w:val="24"/>
                <w:szCs w:val="24"/>
              </w:rPr>
              <w:t>家；新增亿元企业</w:t>
            </w:r>
            <w:r>
              <w:rPr>
                <w:rFonts w:ascii="仿宋_GB2312" w:hAnsi="仿宋_GB2312" w:eastAsia="仿宋_GB2312" w:cs="仿宋_GB2312"/>
                <w:sz w:val="24"/>
                <w:szCs w:val="24"/>
              </w:rPr>
              <w:t>10</w:t>
            </w:r>
            <w:r>
              <w:rPr>
                <w:rFonts w:hint="eastAsia" w:ascii="仿宋_GB2312" w:hAnsi="仿宋_GB2312" w:eastAsia="仿宋_GB2312" w:cs="仿宋_GB2312"/>
                <w:sz w:val="24"/>
                <w:szCs w:val="24"/>
              </w:rPr>
              <w:t>家；新增生产性服务业企业</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家。</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乍浦镇、服务业发展局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53</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坚持创新驱动，全区</w:t>
            </w:r>
            <w:r>
              <w:rPr>
                <w:rFonts w:ascii="仿宋_GB2312" w:hAnsi="仿宋_GB2312" w:eastAsia="仿宋_GB2312" w:cs="仿宋_GB2312"/>
                <w:sz w:val="24"/>
                <w:szCs w:val="24"/>
              </w:rPr>
              <w:t>R</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D</w:t>
            </w:r>
            <w:r>
              <w:rPr>
                <w:rFonts w:hint="eastAsia" w:ascii="仿宋_GB2312" w:hAnsi="仿宋_GB2312" w:eastAsia="仿宋_GB2312" w:cs="仿宋_GB2312"/>
                <w:sz w:val="24"/>
                <w:szCs w:val="24"/>
              </w:rPr>
              <w:t>占</w:t>
            </w:r>
            <w:r>
              <w:rPr>
                <w:rFonts w:ascii="仿宋_GB2312" w:hAnsi="仿宋_GB2312" w:eastAsia="仿宋_GB2312" w:cs="仿宋_GB2312"/>
                <w:sz w:val="24"/>
                <w:szCs w:val="24"/>
              </w:rPr>
              <w:t>GDP</w:t>
            </w:r>
            <w:r>
              <w:rPr>
                <w:rFonts w:hint="eastAsia" w:ascii="仿宋_GB2312" w:hAnsi="仿宋_GB2312" w:eastAsia="仿宋_GB2312" w:cs="仿宋_GB2312"/>
                <w:sz w:val="24"/>
                <w:szCs w:val="24"/>
              </w:rPr>
              <w:t>的比重要达到</w:t>
            </w:r>
            <w:r>
              <w:rPr>
                <w:rFonts w:ascii="仿宋_GB2312" w:hAnsi="仿宋_GB2312" w:eastAsia="仿宋_GB2312" w:cs="仿宋_GB2312"/>
                <w:sz w:val="24"/>
                <w:szCs w:val="24"/>
              </w:rPr>
              <w:t>3.2%</w:t>
            </w:r>
            <w:r>
              <w:rPr>
                <w:rFonts w:hint="eastAsia" w:ascii="仿宋_GB2312" w:hAnsi="仿宋_GB2312" w:eastAsia="仿宋_GB2312" w:cs="仿宋_GB2312"/>
                <w:sz w:val="24"/>
                <w:szCs w:val="24"/>
              </w:rPr>
              <w:t>以上，新增高新技术企业</w:t>
            </w:r>
            <w:r>
              <w:rPr>
                <w:rFonts w:ascii="仿宋_GB2312" w:hAnsi="仿宋_GB2312" w:eastAsia="仿宋_GB2312" w:cs="仿宋_GB2312"/>
                <w:sz w:val="24"/>
                <w:szCs w:val="24"/>
              </w:rPr>
              <w:t>4</w:t>
            </w:r>
            <w:r>
              <w:rPr>
                <w:rFonts w:hint="eastAsia" w:ascii="仿宋_GB2312" w:hAnsi="仿宋_GB2312" w:eastAsia="仿宋_GB2312" w:cs="仿宋_GB2312"/>
                <w:sz w:val="24"/>
                <w:szCs w:val="24"/>
              </w:rPr>
              <w:t>家，省级科技型中小企业</w:t>
            </w:r>
            <w:r>
              <w:rPr>
                <w:rFonts w:ascii="仿宋_GB2312" w:hAnsi="仿宋_GB2312" w:eastAsia="仿宋_GB2312" w:cs="仿宋_GB2312"/>
                <w:sz w:val="24"/>
                <w:szCs w:val="24"/>
              </w:rPr>
              <w:t>10</w:t>
            </w:r>
            <w:r>
              <w:rPr>
                <w:rFonts w:hint="eastAsia" w:ascii="仿宋_GB2312" w:hAnsi="仿宋_GB2312" w:eastAsia="仿宋_GB2312" w:cs="仿宋_GB2312"/>
                <w:sz w:val="24"/>
                <w:szCs w:val="24"/>
              </w:rPr>
              <w:t>家，省级研发中心</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家，申请专利</w:t>
            </w:r>
            <w:r>
              <w:rPr>
                <w:rFonts w:ascii="仿宋_GB2312" w:hAnsi="仿宋_GB2312" w:eastAsia="仿宋_GB2312" w:cs="仿宋_GB2312"/>
                <w:sz w:val="24"/>
                <w:szCs w:val="24"/>
              </w:rPr>
              <w:t>100</w:t>
            </w:r>
            <w:r>
              <w:rPr>
                <w:rFonts w:hint="eastAsia" w:ascii="仿宋_GB2312" w:hAnsi="仿宋_GB2312" w:eastAsia="仿宋_GB2312" w:cs="仿宋_GB2312"/>
                <w:sz w:val="24"/>
                <w:szCs w:val="24"/>
              </w:rPr>
              <w:t>项以上，其中发明专利不少于</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项。</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54</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全年实施不少于</w:t>
            </w:r>
            <w:r>
              <w:rPr>
                <w:rFonts w:ascii="仿宋_GB2312" w:hAnsi="仿宋_GB2312" w:eastAsia="仿宋_GB2312" w:cs="仿宋_GB2312"/>
                <w:sz w:val="24"/>
                <w:szCs w:val="24"/>
              </w:rPr>
              <w:t>50</w:t>
            </w:r>
            <w:r>
              <w:rPr>
                <w:rFonts w:hint="eastAsia" w:ascii="仿宋_GB2312" w:hAnsi="仿宋_GB2312" w:eastAsia="仿宋_GB2312" w:cs="仿宋_GB2312"/>
                <w:sz w:val="24"/>
                <w:szCs w:val="24"/>
              </w:rPr>
              <w:t>项投资</w:t>
            </w:r>
            <w:r>
              <w:rPr>
                <w:rFonts w:ascii="仿宋_GB2312" w:hAnsi="仿宋_GB2312" w:eastAsia="仿宋_GB2312" w:cs="仿宋_GB2312"/>
                <w:sz w:val="24"/>
                <w:szCs w:val="24"/>
              </w:rPr>
              <w:t>1000</w:t>
            </w:r>
            <w:r>
              <w:rPr>
                <w:rFonts w:hint="eastAsia" w:ascii="仿宋_GB2312" w:hAnsi="仿宋_GB2312" w:eastAsia="仿宋_GB2312" w:cs="仿宋_GB2312"/>
                <w:sz w:val="24"/>
                <w:szCs w:val="24"/>
              </w:rPr>
              <w:t>万元以上的现代技术改造项目。</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乍浦镇、服务业发展局、综保区管理局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4"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55</w:t>
            </w:r>
          </w:p>
        </w:tc>
        <w:tc>
          <w:tcPr>
            <w:tcW w:w="6271" w:type="dxa"/>
            <w:vAlign w:val="center"/>
          </w:tcPr>
          <w:p>
            <w:pPr>
              <w:spacing w:beforeLines="10" w:afterLines="10" w:line="260" w:lineRule="exact"/>
              <w:rPr>
                <w:rFonts w:ascii="仿宋_GB2312" w:hAnsi="仿宋_GB2312" w:eastAsia="仿宋_GB2312" w:cs="Times New Roman"/>
                <w:sz w:val="24"/>
                <w:szCs w:val="24"/>
              </w:rPr>
            </w:pPr>
            <w:r>
              <w:rPr>
                <w:rFonts w:hint="eastAsia" w:ascii="仿宋_GB2312" w:hAnsi="仿宋_GB2312" w:eastAsia="仿宋_GB2312" w:cs="仿宋_GB2312"/>
                <w:color w:val="000000"/>
                <w:sz w:val="24"/>
                <w:szCs w:val="24"/>
              </w:rPr>
              <w:t>积极发展新兴服务业，培育</w:t>
            </w:r>
            <w:r>
              <w:rPr>
                <w:rFonts w:ascii="仿宋_GB2312" w:hAnsi="仿宋_GB2312" w:eastAsia="仿宋_GB2312" w:cs="仿宋_GB2312"/>
                <w:color w:val="000000"/>
                <w:sz w:val="24"/>
                <w:szCs w:val="24"/>
              </w:rPr>
              <w:t>5</w:t>
            </w:r>
            <w:r>
              <w:rPr>
                <w:rFonts w:hint="eastAsia" w:ascii="仿宋_GB2312" w:hAnsi="仿宋_GB2312" w:eastAsia="仿宋_GB2312" w:cs="仿宋_GB2312"/>
                <w:color w:val="000000"/>
                <w:sz w:val="24"/>
                <w:szCs w:val="24"/>
              </w:rPr>
              <w:t>家以上科技型领航大企业；</w:t>
            </w:r>
            <w:r>
              <w:rPr>
                <w:rFonts w:hint="eastAsia" w:ascii="仿宋_GB2312" w:hAnsi="仿宋_GB2312" w:eastAsia="仿宋_GB2312" w:cs="仿宋_GB2312"/>
                <w:sz w:val="24"/>
                <w:szCs w:val="24"/>
              </w:rPr>
              <w:t>确保</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家重点用能企业完成企业能源管理体系认证和企业智慧能源管理中心建设。</w:t>
            </w:r>
          </w:p>
        </w:tc>
        <w:tc>
          <w:tcPr>
            <w:tcW w:w="1877" w:type="dxa"/>
            <w:vAlign w:val="center"/>
          </w:tcPr>
          <w:p>
            <w:pPr>
              <w:spacing w:beforeLines="10" w:afterLines="10" w:line="2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w:t>
            </w:r>
          </w:p>
        </w:tc>
        <w:tc>
          <w:tcPr>
            <w:tcW w:w="2893" w:type="dxa"/>
            <w:vAlign w:val="center"/>
          </w:tcPr>
          <w:p>
            <w:pPr>
              <w:spacing w:beforeLines="10" w:afterLines="10" w:line="2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服务业发展局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777" w:type="dxa"/>
            <w:vMerge w:val="restart"/>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高水平打造</w:t>
            </w:r>
          </w:p>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对外开放平台</w:t>
            </w: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56</w:t>
            </w:r>
          </w:p>
        </w:tc>
        <w:tc>
          <w:tcPr>
            <w:tcW w:w="6271" w:type="dxa"/>
            <w:vAlign w:val="center"/>
          </w:tcPr>
          <w:p>
            <w:pPr>
              <w:spacing w:beforeLines="10" w:afterLines="10" w:line="26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抢抓上海自贸区拓展和浙江自贸区</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版建设机遇，认真贯彻落实嘉兴市人民政府《关于加快推进嘉兴综合保税区创新发展的实施方案（</w:t>
            </w:r>
            <w:r>
              <w:rPr>
                <w:rFonts w:ascii="仿宋_GB2312" w:hAnsi="仿宋_GB2312" w:eastAsia="仿宋_GB2312" w:cs="仿宋_GB2312"/>
                <w:sz w:val="24"/>
                <w:szCs w:val="24"/>
              </w:rPr>
              <w:t>2018</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2022</w:t>
            </w:r>
            <w:r>
              <w:rPr>
                <w:rFonts w:hint="eastAsia" w:ascii="仿宋_GB2312" w:hAnsi="仿宋_GB2312" w:eastAsia="仿宋_GB2312" w:cs="仿宋_GB2312"/>
                <w:sz w:val="24"/>
                <w:szCs w:val="24"/>
              </w:rPr>
              <w:t>年）》。</w:t>
            </w:r>
          </w:p>
        </w:tc>
        <w:tc>
          <w:tcPr>
            <w:tcW w:w="1877" w:type="dxa"/>
            <w:vAlign w:val="center"/>
          </w:tcPr>
          <w:p>
            <w:pPr>
              <w:spacing w:beforeLines="10" w:afterLines="10" w:line="2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综保区管理局</w:t>
            </w:r>
          </w:p>
        </w:tc>
        <w:tc>
          <w:tcPr>
            <w:tcW w:w="2893" w:type="dxa"/>
            <w:vAlign w:val="center"/>
          </w:tcPr>
          <w:p>
            <w:pPr>
              <w:spacing w:beforeLines="10" w:afterLines="10" w:line="2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招商局、经发局、规划建设局、国土资源局、服务业发展局、滨海集团公司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57</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积极申报中国（浙江）自由贸易试验区联动创新区嘉兴片区，全力争取一般纳税人资格试点。</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综保区税务局</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嘉兴海关驻乍浦办事处、综保区管理局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58</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全力争取进口肉类指定口岸。</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综保区管理局</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嘉兴海关驻乍浦办事处、综保区税务局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5"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59</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大力发展服务贸易和跨境电商新业态。</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综保区管理局</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服务业发展局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60</w:t>
            </w:r>
          </w:p>
        </w:tc>
        <w:tc>
          <w:tcPr>
            <w:tcW w:w="6271" w:type="dxa"/>
            <w:vAlign w:val="center"/>
          </w:tcPr>
          <w:p>
            <w:pPr>
              <w:spacing w:beforeLines="10" w:afterLines="10" w:line="26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充分承接进博会集聚和溢出效应，加快完善综合保税区基础设施及周边配套，打造国际进口商品交易集散中心。</w:t>
            </w:r>
          </w:p>
        </w:tc>
        <w:tc>
          <w:tcPr>
            <w:tcW w:w="1877" w:type="dxa"/>
            <w:vAlign w:val="center"/>
          </w:tcPr>
          <w:p>
            <w:pPr>
              <w:spacing w:beforeLines="10" w:afterLines="10" w:line="2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综保区管理局</w:t>
            </w:r>
          </w:p>
        </w:tc>
        <w:tc>
          <w:tcPr>
            <w:tcW w:w="2893" w:type="dxa"/>
            <w:vAlign w:val="center"/>
          </w:tcPr>
          <w:p>
            <w:pPr>
              <w:spacing w:beforeLines="10" w:afterLines="10" w:line="2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规划建设局、国土资源局、财政分局、滨海集团公司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61</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加快推进综保区退低进高，确保腾退企业</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家以上，盘活土地存量</w:t>
            </w:r>
            <w:r>
              <w:rPr>
                <w:rFonts w:ascii="仿宋_GB2312" w:hAnsi="仿宋_GB2312" w:eastAsia="仿宋_GB2312" w:cs="仿宋_GB2312"/>
                <w:sz w:val="24"/>
                <w:szCs w:val="24"/>
              </w:rPr>
              <w:t>300</w:t>
            </w:r>
            <w:r>
              <w:rPr>
                <w:rFonts w:hint="eastAsia" w:ascii="仿宋_GB2312" w:hAnsi="仿宋_GB2312" w:eastAsia="仿宋_GB2312" w:cs="仿宋_GB2312"/>
                <w:sz w:val="24"/>
                <w:szCs w:val="24"/>
              </w:rPr>
              <w:t>亩以上。</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综保区管理局</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乍浦镇、规划建设局、国土资源局、财政分局、滨海集团公司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777" w:type="dxa"/>
            <w:vMerge w:val="continue"/>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62</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年内启动市场路大桥建设工程，加紧协调推进另外五座跨航道桥梁的改建工作，打造浙北地区海河联运枢纽。</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滨海集团公司</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乍浦镇、规划建设局、国土资源局、财政分局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2" w:hRule="atLeast"/>
        </w:trPr>
        <w:tc>
          <w:tcPr>
            <w:tcW w:w="1777" w:type="dxa"/>
            <w:vMerge w:val="continue"/>
            <w:vAlign w:val="center"/>
          </w:tcPr>
          <w:p>
            <w:pPr>
              <w:spacing w:beforeLines="10" w:afterLines="10" w:line="320" w:lineRule="exact"/>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63</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加快推动港口码头功能调整工作，更好满足后方产业发展需求。</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滨海集团公司</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经发局、规划建设局、国土资源局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1" w:hRule="atLeast"/>
        </w:trPr>
        <w:tc>
          <w:tcPr>
            <w:tcW w:w="1777" w:type="dxa"/>
            <w:vMerge w:val="continue"/>
            <w:vAlign w:val="center"/>
          </w:tcPr>
          <w:p>
            <w:pPr>
              <w:spacing w:beforeLines="10" w:afterLines="10" w:line="320" w:lineRule="exact"/>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64</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精准主动对接沪平城际轨道交通项目，结合港区客运中心工程，谋划实施</w:t>
            </w:r>
            <w:r>
              <w:rPr>
                <w:rFonts w:ascii="仿宋_GB2312" w:hAnsi="仿宋_GB2312" w:eastAsia="仿宋_GB2312" w:cs="仿宋_GB2312"/>
                <w:sz w:val="24"/>
                <w:szCs w:val="24"/>
              </w:rPr>
              <w:t>22</w:t>
            </w:r>
            <w:r>
              <w:rPr>
                <w:rFonts w:hint="eastAsia" w:ascii="仿宋_GB2312" w:hAnsi="仿宋_GB2312" w:eastAsia="仿宋_GB2312" w:cs="仿宋_GB2312"/>
                <w:sz w:val="24"/>
                <w:szCs w:val="24"/>
              </w:rPr>
              <w:t>号线港区枢纽站工程。</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规划建设局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国土资源局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7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高水平打造对外开放平台</w:t>
            </w: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65</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积极争取杭浦高速乍浦东出入口（杭浦高速与乍兴公路互通），形成立体化的交通枢纽。</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规划建设局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trPr>
        <w:tc>
          <w:tcPr>
            <w:tcW w:w="1777" w:type="dxa"/>
            <w:vMerge w:val="restart"/>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高效率打造最优营商环境</w:t>
            </w: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66</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完善“无差别全科受理”工作模式，打破信息孤岛，实现“一门通办”“网上办”“掌上办”三办融合；积极推广自助终端办、移动办、刷脸办等模式，力争所有民生和企业事项开通网上办理，</w:t>
            </w:r>
            <w:r>
              <w:rPr>
                <w:rFonts w:ascii="仿宋_GB2312" w:hAnsi="仿宋_GB2312" w:eastAsia="仿宋_GB2312" w:cs="仿宋_GB2312"/>
                <w:sz w:val="24"/>
                <w:szCs w:val="24"/>
              </w:rPr>
              <w:t>70%</w:t>
            </w:r>
            <w:r>
              <w:rPr>
                <w:rFonts w:hint="eastAsia" w:ascii="仿宋_GB2312" w:hAnsi="仿宋_GB2312" w:eastAsia="仿宋_GB2312" w:cs="仿宋_GB2312"/>
                <w:sz w:val="24"/>
                <w:szCs w:val="24"/>
              </w:rPr>
              <w:t>以上的民生事项实现一证通办，</w:t>
            </w:r>
            <w:r>
              <w:rPr>
                <w:rFonts w:ascii="仿宋_GB2312" w:hAnsi="仿宋_GB2312" w:eastAsia="仿宋_GB2312" w:cs="仿宋_GB2312"/>
                <w:sz w:val="24"/>
                <w:szCs w:val="24"/>
              </w:rPr>
              <w:t>60%</w:t>
            </w:r>
            <w:r>
              <w:rPr>
                <w:rFonts w:hint="eastAsia" w:ascii="仿宋_GB2312" w:hAnsi="仿宋_GB2312" w:eastAsia="仿宋_GB2312" w:cs="仿宋_GB2312"/>
                <w:sz w:val="24"/>
                <w:szCs w:val="24"/>
              </w:rPr>
              <w:t>以上政务服务事项实现“掌上办理”，打造整体协同、高效运行的数字政府。</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行政审批服务中心</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乍浦镇、人力社保局、经发局、规划建设局、环保局、国土资源局、服务业发展局、安监局、社发局、综合行政执法局、公安分局、财政分局、综保区税务局、市场监管分局、质监分局、消防大队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2" w:hRule="atLeast"/>
        </w:trPr>
        <w:tc>
          <w:tcPr>
            <w:tcW w:w="1777" w:type="dxa"/>
            <w:vMerge w:val="continue"/>
            <w:vAlign w:val="center"/>
          </w:tcPr>
          <w:p>
            <w:pPr>
              <w:spacing w:beforeLines="10" w:afterLines="10" w:line="320" w:lineRule="exact"/>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67</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全力推进企业项目全程代办，重大投资项目组建专班实施全程代办，打造“一次都不用跑”港区样板。</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行政审批服务中心</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招商局、经发局、港区规划建设局、环保局、国土资源局、服务业发展局、安监局、综保局、市场监管分局、消防大队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0" w:hRule="atLeast"/>
        </w:trPr>
        <w:tc>
          <w:tcPr>
            <w:tcW w:w="1777" w:type="dxa"/>
            <w:vMerge w:val="continue"/>
            <w:vAlign w:val="center"/>
          </w:tcPr>
          <w:p>
            <w:pPr>
              <w:spacing w:beforeLines="10" w:afterLines="10" w:line="320" w:lineRule="exact"/>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68</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确保非化企业投资项目开工前审批“最多</w:t>
            </w:r>
            <w:r>
              <w:rPr>
                <w:rFonts w:ascii="仿宋_GB2312" w:hAnsi="仿宋_GB2312" w:eastAsia="仿宋_GB2312" w:cs="仿宋_GB2312"/>
                <w:sz w:val="24"/>
                <w:szCs w:val="24"/>
              </w:rPr>
              <w:t>50</w:t>
            </w:r>
            <w:r>
              <w:rPr>
                <w:rFonts w:hint="eastAsia" w:ascii="仿宋_GB2312" w:hAnsi="仿宋_GB2312" w:eastAsia="仿宋_GB2312" w:cs="仿宋_GB2312"/>
                <w:sz w:val="24"/>
                <w:szCs w:val="24"/>
              </w:rPr>
              <w:t>天，力争</w:t>
            </w:r>
            <w:r>
              <w:rPr>
                <w:rFonts w:ascii="仿宋_GB2312" w:hAnsi="仿宋_GB2312" w:eastAsia="仿宋_GB2312" w:cs="仿宋_GB2312"/>
                <w:sz w:val="24"/>
                <w:szCs w:val="24"/>
              </w:rPr>
              <w:t>30</w:t>
            </w:r>
            <w:r>
              <w:rPr>
                <w:rFonts w:hint="eastAsia" w:ascii="仿宋_GB2312" w:hAnsi="仿宋_GB2312" w:eastAsia="仿宋_GB2312" w:cs="仿宋_GB2312"/>
                <w:sz w:val="24"/>
                <w:szCs w:val="24"/>
              </w:rPr>
              <w:t>天”，打造服务企业、项目推进的港区“加速度”。</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行政审批服务中心</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经发局、环保局、国土资源局、安监局、市场监管分局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777" w:type="dxa"/>
            <w:vAlign w:val="center"/>
          </w:tcPr>
          <w:p>
            <w:pPr>
              <w:spacing w:beforeLines="10" w:afterLines="10" w:line="320" w:lineRule="exact"/>
              <w:jc w:val="center"/>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69</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把“最多跑一次”服务触角延伸到全部村（社区），实现老百姓不出村（社区）即可办理民生事项。</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人力社保局、规划建设局、国土资源局、社发局、公安分局、综保区税务局、市场监管分局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restart"/>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高效率打造最优营商环境</w:t>
            </w: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70</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不断优化人才创业和生活环境，加大政策激励，年内开工建设人才公寓、专家公寓</w:t>
            </w:r>
            <w:r>
              <w:rPr>
                <w:rFonts w:ascii="仿宋_GB2312" w:hAnsi="仿宋_GB2312" w:eastAsia="仿宋_GB2312" w:cs="仿宋_GB2312"/>
                <w:sz w:val="24"/>
                <w:szCs w:val="24"/>
              </w:rPr>
              <w:t>600</w:t>
            </w:r>
            <w:r>
              <w:rPr>
                <w:rFonts w:hint="eastAsia" w:ascii="仿宋_GB2312" w:hAnsi="仿宋_GB2312" w:eastAsia="仿宋_GB2312" w:cs="仿宋_GB2312"/>
                <w:sz w:val="24"/>
                <w:szCs w:val="24"/>
              </w:rPr>
              <w:t>套以上，新投入使用人才公寓</w:t>
            </w:r>
            <w:r>
              <w:rPr>
                <w:rFonts w:ascii="仿宋_GB2312" w:hAnsi="仿宋_GB2312" w:eastAsia="仿宋_GB2312" w:cs="仿宋_GB2312"/>
                <w:sz w:val="24"/>
                <w:szCs w:val="24"/>
              </w:rPr>
              <w:t>100</w:t>
            </w:r>
            <w:r>
              <w:rPr>
                <w:rFonts w:hint="eastAsia" w:ascii="仿宋_GB2312" w:hAnsi="仿宋_GB2312" w:eastAsia="仿宋_GB2312" w:cs="仿宋_GB2312"/>
                <w:sz w:val="24"/>
                <w:szCs w:val="24"/>
              </w:rPr>
              <w:t>套以上，开辟高层次人才就医、子女就学的绿色通道。</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人力社保局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社发局、滨海集团公司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71</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创新机制开展“百名干部联挂百家企业”活动，干部联挂企业实行双向选择。建立重大项目领导联挂责任制，并列入考核。</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党群工作部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72</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实行企业帮扶“白名单”制度，加大“一企一策”支持和帮扶力度凡。涉及“一企一策”“一项一策”的优惠政策，可适当提前兑现。</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财政分局、综保区税务局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73</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全面落实中央、省、市各项减税降费减负政策。</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综保区税务局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经发局、财政分局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74</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现有各项优惠政策确保</w:t>
            </w:r>
            <w:r>
              <w:rPr>
                <w:rFonts w:ascii="仿宋_GB2312" w:hAnsi="仿宋_GB2312" w:eastAsia="仿宋_GB2312" w:cs="仿宋_GB2312"/>
                <w:sz w:val="24"/>
                <w:szCs w:val="24"/>
              </w:rPr>
              <w:t>4</w:t>
            </w:r>
            <w:r>
              <w:rPr>
                <w:rFonts w:hint="eastAsia" w:ascii="仿宋_GB2312" w:hAnsi="仿宋_GB2312" w:eastAsia="仿宋_GB2312" w:cs="仿宋_GB2312"/>
                <w:sz w:val="24"/>
                <w:szCs w:val="24"/>
              </w:rPr>
              <w:t>月份兑现到位；梳理、更新、调整现有涉企优惠政策。</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财政分局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经发局、综保区税务局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75</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最大程度释放政策红利、减轻企业负担，集中更优政策资源向发展有项目、上市有动作的重点骨干企业倾斜。</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财政分局、综保区税务局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76</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不断壮大政府产业基金，达到</w:t>
            </w:r>
            <w:r>
              <w:rPr>
                <w:rFonts w:ascii="仿宋_GB2312" w:hAnsi="仿宋_GB2312" w:eastAsia="仿宋_GB2312" w:cs="仿宋_GB2312"/>
                <w:sz w:val="24"/>
                <w:szCs w:val="24"/>
              </w:rPr>
              <w:t>50</w:t>
            </w:r>
            <w:r>
              <w:rPr>
                <w:rFonts w:hint="eastAsia" w:ascii="仿宋_GB2312" w:hAnsi="仿宋_GB2312" w:eastAsia="仿宋_GB2312" w:cs="仿宋_GB2312"/>
                <w:sz w:val="24"/>
                <w:szCs w:val="24"/>
              </w:rPr>
              <w:t>亿以上。</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财政分局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rPr>
                <w:rFonts w:ascii="仿宋_GB2312" w:hAnsi="仿宋_GB2312" w:eastAsia="仿宋_GB2312" w:cs="Times New Roman"/>
                <w:sz w:val="24"/>
                <w:szCs w:val="24"/>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77</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创新国有企业资本运作手段，进一步拓宽企业融资渠道。</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滨海集团公司</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财政分局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restart"/>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高品质打造</w:t>
            </w:r>
          </w:p>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民生福地</w:t>
            </w: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78</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加快推进中南君悦府配套幼儿园和乍浦高中、天妃小学二期建设，</w:t>
            </w:r>
            <w:r>
              <w:rPr>
                <w:rFonts w:ascii="仿宋_GB2312" w:hAnsi="仿宋_GB2312" w:eastAsia="仿宋_GB2312" w:cs="仿宋_GB2312"/>
                <w:sz w:val="24"/>
                <w:szCs w:val="24"/>
              </w:rPr>
              <w:t>8</w:t>
            </w:r>
            <w:r>
              <w:rPr>
                <w:rFonts w:hint="eastAsia" w:ascii="仿宋_GB2312" w:hAnsi="仿宋_GB2312" w:eastAsia="仿宋_GB2312" w:cs="仿宋_GB2312"/>
                <w:sz w:val="24"/>
                <w:szCs w:val="24"/>
              </w:rPr>
              <w:t>月底前完成。</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社发局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滨海集团公司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trPr>
        <w:tc>
          <w:tcPr>
            <w:tcW w:w="1777" w:type="dxa"/>
            <w:vMerge w:val="continue"/>
            <w:vAlign w:val="center"/>
          </w:tcPr>
          <w:p>
            <w:pPr>
              <w:spacing w:beforeLines="10" w:afterLines="10" w:line="320" w:lineRule="exact"/>
              <w:rPr>
                <w:rFonts w:ascii="黑体" w:hAnsi="黑体" w:eastAsia="黑体" w:cs="Times New Roman"/>
                <w:sz w:val="32"/>
                <w:szCs w:val="32"/>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79</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启动平湖二院一期改造工程，年内完成工程量的</w:t>
            </w:r>
            <w:r>
              <w:rPr>
                <w:rFonts w:ascii="仿宋_GB2312" w:hAnsi="仿宋_GB2312" w:eastAsia="仿宋_GB2312" w:cs="仿宋_GB2312"/>
                <w:sz w:val="24"/>
                <w:szCs w:val="24"/>
              </w:rPr>
              <w:t>50%</w:t>
            </w:r>
            <w:r>
              <w:rPr>
                <w:rFonts w:hint="eastAsia" w:ascii="仿宋_GB2312" w:hAnsi="仿宋_GB2312" w:eastAsia="仿宋_GB2312" w:cs="仿宋_GB2312"/>
                <w:sz w:val="24"/>
                <w:szCs w:val="24"/>
              </w:rPr>
              <w:t>。</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社发局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jc w:val="center"/>
              <w:rPr>
                <w:rFonts w:ascii="黑体" w:hAnsi="黑体" w:eastAsia="黑体" w:cs="Times New Roman"/>
                <w:sz w:val="32"/>
                <w:szCs w:val="32"/>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80</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加快平湖二院、乍浦镇中心卫生院资源整合，推动医共体改革。</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社发局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restart"/>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高品质打造</w:t>
            </w:r>
          </w:p>
          <w:p>
            <w:pPr>
              <w:spacing w:beforeLines="10" w:afterLines="10" w:line="320" w:lineRule="exact"/>
              <w:jc w:val="center"/>
              <w:rPr>
                <w:rFonts w:ascii="黑体" w:hAnsi="黑体" w:eastAsia="黑体" w:cs="Times New Roman"/>
                <w:sz w:val="32"/>
                <w:szCs w:val="32"/>
              </w:rPr>
            </w:pPr>
            <w:r>
              <w:rPr>
                <w:rFonts w:hint="eastAsia" w:ascii="仿宋_GB2312" w:hAnsi="仿宋_GB2312" w:eastAsia="仿宋_GB2312" w:cs="仿宋_GB2312"/>
                <w:sz w:val="24"/>
                <w:szCs w:val="24"/>
              </w:rPr>
              <w:t>民生福地</w:t>
            </w: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81</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完成雅山社区卫生服务站提升改造工程，新建龙湫社区卫生服务站。</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社发局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rPr>
                <w:rFonts w:ascii="黑体" w:hAnsi="黑体" w:eastAsia="黑体" w:cs="Times New Roman"/>
                <w:sz w:val="32"/>
                <w:szCs w:val="32"/>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82</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做好养老服务中心公建民营监管工作，实现村（社区）居家照料中心智慧化运作，完成南大街示范型居家服务中心建设。</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社发局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rPr>
                <w:rFonts w:ascii="黑体" w:hAnsi="黑体" w:eastAsia="黑体" w:cs="Times New Roman"/>
                <w:sz w:val="32"/>
                <w:szCs w:val="32"/>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83</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构建“五位一体”医疗救助体系，重点推进大病医疗合理自费部分慈善救助工作，进一步提高标准，实现精准帮扶。</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社发局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rPr>
                <w:rFonts w:ascii="黑体" w:hAnsi="黑体" w:eastAsia="黑体" w:cs="Times New Roman"/>
                <w:sz w:val="32"/>
                <w:szCs w:val="32"/>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84</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做好东西部扶贫协作，积极推进山海协作，确保全面小康路上一个也不掉队。</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rPr>
                <w:rFonts w:ascii="黑体" w:hAnsi="黑体" w:eastAsia="黑体" w:cs="Times New Roman"/>
                <w:sz w:val="32"/>
                <w:szCs w:val="32"/>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85</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做好</w:t>
            </w:r>
            <w:r>
              <w:rPr>
                <w:rFonts w:ascii="仿宋_GB2312" w:hAnsi="仿宋_GB2312" w:eastAsia="仿宋_GB2312" w:cs="仿宋_GB2312"/>
                <w:sz w:val="24"/>
                <w:szCs w:val="24"/>
              </w:rPr>
              <w:t>96345</w:t>
            </w:r>
            <w:r>
              <w:rPr>
                <w:rFonts w:hint="eastAsia" w:ascii="仿宋_GB2312" w:hAnsi="仿宋_GB2312" w:eastAsia="仿宋_GB2312" w:cs="仿宋_GB2312"/>
                <w:sz w:val="24"/>
                <w:szCs w:val="24"/>
              </w:rPr>
              <w:t>热线增量扩面提质工作，平台加盟商达到</w:t>
            </w:r>
            <w:r>
              <w:rPr>
                <w:rFonts w:ascii="仿宋_GB2312" w:hAnsi="仿宋_GB2312" w:eastAsia="仿宋_GB2312" w:cs="仿宋_GB2312"/>
                <w:sz w:val="24"/>
                <w:szCs w:val="24"/>
              </w:rPr>
              <w:t>100</w:t>
            </w:r>
            <w:r>
              <w:rPr>
                <w:rFonts w:hint="eastAsia" w:ascii="仿宋_GB2312" w:hAnsi="仿宋_GB2312" w:eastAsia="仿宋_GB2312" w:cs="仿宋_GB2312"/>
                <w:sz w:val="24"/>
                <w:szCs w:val="24"/>
              </w:rPr>
              <w:t>家以上。</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rPr>
                <w:rFonts w:ascii="黑体" w:hAnsi="黑体" w:eastAsia="黑体" w:cs="Times New Roman"/>
                <w:sz w:val="32"/>
                <w:szCs w:val="32"/>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86</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加快妈祖文化项目非遗申报，加大天妃宫炮台、南湾炮台等文物古迹的修缮保护力度。</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社发局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rPr>
                <w:rFonts w:ascii="黑体" w:hAnsi="黑体" w:eastAsia="黑体" w:cs="Times New Roman"/>
                <w:sz w:val="32"/>
                <w:szCs w:val="32"/>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87</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以陆绩家风馆为阵地，打造“孝德文化”教育基地。</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驻港区纪检监察组、党群工作部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320" w:lineRule="exact"/>
              <w:rPr>
                <w:rFonts w:ascii="黑体" w:hAnsi="黑体" w:eastAsia="黑体" w:cs="Times New Roman"/>
                <w:sz w:val="32"/>
                <w:szCs w:val="32"/>
              </w:rPr>
            </w:pPr>
          </w:p>
        </w:tc>
        <w:tc>
          <w:tcPr>
            <w:tcW w:w="1060" w:type="dxa"/>
            <w:vAlign w:val="center"/>
          </w:tcPr>
          <w:p>
            <w:pPr>
              <w:spacing w:beforeLines="10" w:afterLines="10"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88</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深入挖掘乍浦抗击外来侵略的英雄事迹，筹建英雄港城红色教育基地。</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党群工作部</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乍浦镇、规划建设局、滨海集团公司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320" w:lineRule="exact"/>
              <w:rPr>
                <w:rFonts w:ascii="黑体" w:hAnsi="黑体" w:eastAsia="黑体" w:cs="Times New Roman"/>
                <w:sz w:val="32"/>
                <w:szCs w:val="32"/>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89</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开展省级、市级文明镇创建工作，争创嘉兴市级文明单位，进一步提升城市文明指数。</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党群工作部</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1777" w:type="dxa"/>
            <w:vMerge w:val="continue"/>
            <w:vAlign w:val="center"/>
          </w:tcPr>
          <w:p>
            <w:pPr>
              <w:spacing w:beforeLines="10" w:afterLines="10" w:line="320" w:lineRule="exact"/>
              <w:jc w:val="center"/>
              <w:rPr>
                <w:rFonts w:ascii="黑体" w:hAnsi="黑体" w:eastAsia="黑体" w:cs="Times New Roman"/>
                <w:sz w:val="32"/>
                <w:szCs w:val="32"/>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90</w:t>
            </w:r>
          </w:p>
        </w:tc>
        <w:tc>
          <w:tcPr>
            <w:tcW w:w="6271" w:type="dxa"/>
            <w:vAlign w:val="center"/>
          </w:tcPr>
          <w:p>
            <w:pPr>
              <w:spacing w:beforeLines="10" w:afterLines="10" w:line="32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强化基层文化阵地建设，年内完成港区文体设施规划，完善村（社区）文化礼堂功能，让老百姓闲有所去。</w:t>
            </w:r>
          </w:p>
        </w:tc>
        <w:tc>
          <w:tcPr>
            <w:tcW w:w="1877"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社发局</w:t>
            </w:r>
          </w:p>
        </w:tc>
        <w:tc>
          <w:tcPr>
            <w:tcW w:w="2893" w:type="dxa"/>
            <w:vAlign w:val="center"/>
          </w:tcPr>
          <w:p>
            <w:pPr>
              <w:spacing w:beforeLines="10" w:afterLines="10" w:line="32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777" w:type="dxa"/>
            <w:vMerge w:val="restart"/>
            <w:vAlign w:val="center"/>
          </w:tcPr>
          <w:p>
            <w:pPr>
              <w:spacing w:beforeLines="10" w:afterLines="10" w:line="280" w:lineRule="exact"/>
              <w:jc w:val="center"/>
              <w:rPr>
                <w:rFonts w:ascii="黑体" w:hAnsi="黑体" w:eastAsia="黑体" w:cs="Times New Roman"/>
                <w:sz w:val="32"/>
                <w:szCs w:val="32"/>
              </w:rPr>
            </w:pPr>
            <w:r>
              <w:rPr>
                <w:rFonts w:hint="eastAsia" w:ascii="仿宋_GB2312" w:hAnsi="仿宋_GB2312" w:eastAsia="仿宋_GB2312" w:cs="仿宋_GB2312"/>
                <w:sz w:val="24"/>
                <w:szCs w:val="24"/>
              </w:rPr>
              <w:t>高站位当好红船“护旗手”</w:t>
            </w: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91</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坚持用习近平新时代中国特色社会主义思想、党的十九大精神和红船精神武装头脑、指导实践，牢固树立“四个意识”，坚定“四个自信”，坚决做到“两个维护”，争当习近平新时代中国特色社会主义思想的终身信仰者和忠实践行者。</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党群工作部</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乍浦镇、各直属党委，机关各部门（单位）党组织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0" w:hRule="atLeast"/>
        </w:trPr>
        <w:tc>
          <w:tcPr>
            <w:tcW w:w="1777" w:type="dxa"/>
            <w:vMerge w:val="continue"/>
            <w:vAlign w:val="center"/>
          </w:tcPr>
          <w:p>
            <w:pPr>
              <w:spacing w:beforeLines="10" w:afterLines="10" w:line="280" w:lineRule="exact"/>
              <w:rPr>
                <w:rFonts w:ascii="黑体" w:hAnsi="黑体" w:eastAsia="黑体" w:cs="Times New Roman"/>
                <w:sz w:val="32"/>
                <w:szCs w:val="32"/>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92</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提升做好新形势下意识形态工作的能力，引导广大干部群众为实现“两个一百年”奋斗目标和中华民族的伟大复兴而奋斗。</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党群工作部</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乍浦镇、港区各直属党委，机关各部门（单位）党组织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280" w:lineRule="exact"/>
              <w:rPr>
                <w:rFonts w:ascii="黑体" w:hAnsi="黑体" w:eastAsia="黑体" w:cs="Times New Roman"/>
                <w:sz w:val="32"/>
                <w:szCs w:val="32"/>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93</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精心组织开展“不忘初心</w:t>
            </w:r>
            <w:r>
              <w:rPr>
                <w:rFonts w:hint="eastAsia" w:ascii="仿宋_GB2312" w:hAnsi="仿宋_GB2312" w:eastAsia="仿宋_GB2312" w:cs="仿宋_GB2312"/>
                <w:sz w:val="24"/>
                <w:szCs w:val="24"/>
                <w:lang w:eastAsia="zh-CN"/>
              </w:rPr>
              <w:t>、</w:t>
            </w:r>
            <w:bookmarkStart w:id="1" w:name="_GoBack"/>
            <w:bookmarkEnd w:id="1"/>
            <w:r>
              <w:rPr>
                <w:rFonts w:hint="eastAsia" w:ascii="仿宋_GB2312" w:hAnsi="仿宋_GB2312" w:eastAsia="仿宋_GB2312" w:cs="仿宋_GB2312"/>
                <w:sz w:val="24"/>
                <w:szCs w:val="24"/>
              </w:rPr>
              <w:t>牢记使命”主题教育，持续深化“大走访、大宣讲、大解放”活动。</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党群工作部</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乍浦镇、各直属党委，机关各部门（单位）党组织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777" w:type="dxa"/>
            <w:vMerge w:val="continue"/>
            <w:vAlign w:val="center"/>
          </w:tcPr>
          <w:p>
            <w:pPr>
              <w:spacing w:beforeLines="10" w:afterLines="10" w:line="280" w:lineRule="exact"/>
              <w:rPr>
                <w:rFonts w:ascii="黑体" w:hAnsi="黑体" w:eastAsia="黑体" w:cs="Times New Roman"/>
                <w:sz w:val="32"/>
                <w:szCs w:val="32"/>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94</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突出服务企业，兑现对企承诺，把“暖心扶企”的行动落实到企业家的心坎上，把“降本减负”的红包派送到企业家的手中，切实帮助企业解决生产经营困难。</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经发局</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财政分局、综保区税务局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1777" w:type="dxa"/>
            <w:vMerge w:val="continue"/>
            <w:vAlign w:val="center"/>
          </w:tcPr>
          <w:p>
            <w:pPr>
              <w:spacing w:beforeLines="10" w:afterLines="10" w:line="280" w:lineRule="exact"/>
              <w:rPr>
                <w:rFonts w:ascii="黑体" w:hAnsi="黑体" w:eastAsia="黑体" w:cs="Times New Roman"/>
                <w:sz w:val="32"/>
                <w:szCs w:val="32"/>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95</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突出服务群众，带着感情做群众工作，深入了解群众的所思所想所盼，帮助解决群众反映强烈的问题，为群众办好实事。</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280" w:lineRule="exact"/>
              <w:jc w:val="center"/>
              <w:rPr>
                <w:rFonts w:ascii="黑体" w:hAnsi="黑体" w:eastAsia="黑体" w:cs="Times New Roman"/>
                <w:sz w:val="32"/>
                <w:szCs w:val="32"/>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96</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突出服务基层，切实解决好基层反映强烈的台账多、</w:t>
            </w:r>
            <w:r>
              <w:rPr>
                <w:rFonts w:ascii="仿宋_GB2312" w:hAnsi="仿宋_GB2312" w:eastAsia="仿宋_GB2312" w:cs="仿宋_GB2312"/>
                <w:sz w:val="24"/>
                <w:szCs w:val="24"/>
              </w:rPr>
              <w:t>APP</w:t>
            </w:r>
            <w:r>
              <w:rPr>
                <w:rFonts w:hint="eastAsia" w:ascii="仿宋_GB2312" w:hAnsi="仿宋_GB2312" w:eastAsia="仿宋_GB2312" w:cs="仿宋_GB2312"/>
                <w:sz w:val="24"/>
                <w:szCs w:val="24"/>
              </w:rPr>
              <w:t>多、考核检查多等问题，让基层干部腾出更多精力服务群众。</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党群工作部</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驻港区纪检监察组、乍浦镇、办公室（督查办）、社发局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7" w:type="dxa"/>
            <w:vMerge w:val="continue"/>
            <w:vAlign w:val="center"/>
          </w:tcPr>
          <w:p>
            <w:pPr>
              <w:spacing w:beforeLines="10" w:afterLines="10" w:line="280" w:lineRule="exact"/>
              <w:jc w:val="center"/>
              <w:rPr>
                <w:rFonts w:ascii="黑体" w:hAnsi="黑体" w:eastAsia="黑体" w:cs="Times New Roman"/>
                <w:sz w:val="32"/>
                <w:szCs w:val="32"/>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97</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持续提振“早一天也好的”干事创业精气神，牢固树立“能争第一、不当第二”的争先意识和“跳起来摘桃子”的精神追求，大力弘扬“案不积卷、事不过夜，马上就办、办就办好”的工作作风。</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党群工作部</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驻港区纪检监察组、办公室（督查办）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1777" w:type="dxa"/>
            <w:vMerge w:val="restart"/>
            <w:vAlign w:val="center"/>
          </w:tcPr>
          <w:p>
            <w:pPr>
              <w:spacing w:beforeLines="10" w:afterLines="10" w:line="320" w:lineRule="exact"/>
              <w:jc w:val="center"/>
              <w:rPr>
                <w:rFonts w:ascii="黑体" w:hAnsi="黑体" w:eastAsia="黑体" w:cs="Times New Roman"/>
                <w:sz w:val="32"/>
                <w:szCs w:val="32"/>
              </w:rPr>
            </w:pPr>
            <w:r>
              <w:rPr>
                <w:rFonts w:hint="eastAsia" w:ascii="仿宋_GB2312" w:hAnsi="仿宋_GB2312" w:eastAsia="仿宋_GB2312" w:cs="仿宋_GB2312"/>
                <w:sz w:val="24"/>
                <w:szCs w:val="24"/>
              </w:rPr>
              <w:t>高站位当好红船“护旗手”</w:t>
            </w: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98</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坚持“高标准、快节奏、重结果”鲜明导向，持续深入开展以加强机关国有企事业单位“全员能力”建设、基层党组织“组织力”建设、企业两新党组织“创新力”建设为重点的“三力”建设，打造成为港区品牌。</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党群工作部</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乍浦镇、机关党委、教育卫生党委、集团公司党委、企业党委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9" w:hRule="atLeast"/>
        </w:trPr>
        <w:tc>
          <w:tcPr>
            <w:tcW w:w="1777" w:type="dxa"/>
            <w:vMerge w:val="continue"/>
            <w:vAlign w:val="center"/>
          </w:tcPr>
          <w:p>
            <w:pPr>
              <w:spacing w:beforeLines="10" w:afterLines="10" w:line="320" w:lineRule="exact"/>
              <w:rPr>
                <w:rFonts w:ascii="黑体" w:hAnsi="黑体" w:eastAsia="黑体" w:cs="Times New Roman"/>
                <w:sz w:val="32"/>
                <w:szCs w:val="32"/>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99</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进一步改进考核办法，统筹结合“平时督”和“年终考”，优化完善全员项目担当制，对项目推进、招商引资设立“红旗奖”和“蜗牛奖”。</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办公室（督查办）</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党群工作部、人力社保局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7" w:hRule="atLeast"/>
        </w:trPr>
        <w:tc>
          <w:tcPr>
            <w:tcW w:w="1777" w:type="dxa"/>
            <w:vMerge w:val="continue"/>
            <w:vAlign w:val="center"/>
          </w:tcPr>
          <w:p>
            <w:pPr>
              <w:spacing w:beforeLines="10" w:afterLines="10" w:line="320" w:lineRule="exact"/>
              <w:rPr>
                <w:rFonts w:ascii="黑体" w:hAnsi="黑体" w:eastAsia="黑体" w:cs="Times New Roman"/>
                <w:sz w:val="32"/>
                <w:szCs w:val="32"/>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100</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加大执纪问责，对不作为、慢作为的干部，坚决问责、果断调整。</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驻港区纪检监察组</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777" w:type="dxa"/>
            <w:vMerge w:val="continue"/>
            <w:vAlign w:val="center"/>
          </w:tcPr>
          <w:p>
            <w:pPr>
              <w:spacing w:beforeLines="10" w:afterLines="10" w:line="320" w:lineRule="exact"/>
              <w:rPr>
                <w:rFonts w:ascii="黑体" w:hAnsi="黑体" w:eastAsia="黑体" w:cs="Times New Roman"/>
                <w:sz w:val="32"/>
                <w:szCs w:val="32"/>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101</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把优秀年轻干部优先放到征迁、拆违、信访、项目推进等重要岗位去锻炼，加大年轻干部的提拔力度。</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党群工作部</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777" w:type="dxa"/>
            <w:vMerge w:val="continue"/>
            <w:vAlign w:val="center"/>
          </w:tcPr>
          <w:p>
            <w:pPr>
              <w:spacing w:beforeLines="10" w:afterLines="10" w:line="320" w:lineRule="exact"/>
              <w:rPr>
                <w:rFonts w:ascii="黑体" w:hAnsi="黑体" w:eastAsia="黑体" w:cs="Times New Roman"/>
                <w:sz w:val="32"/>
                <w:szCs w:val="32"/>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102</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进一步提高村（社区）干部的待遇，创新办法打通村（社区）干部的晋升通道。</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党群工作部、人力社保局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4" w:hRule="atLeast"/>
        </w:trPr>
        <w:tc>
          <w:tcPr>
            <w:tcW w:w="1777" w:type="dxa"/>
            <w:vMerge w:val="continue"/>
            <w:vAlign w:val="center"/>
          </w:tcPr>
          <w:p>
            <w:pPr>
              <w:spacing w:beforeLines="10" w:afterLines="10" w:line="280" w:lineRule="exact"/>
              <w:jc w:val="center"/>
              <w:rPr>
                <w:rFonts w:ascii="黑体" w:hAnsi="黑体" w:eastAsia="黑体" w:cs="Times New Roman"/>
                <w:sz w:val="32"/>
                <w:szCs w:val="32"/>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103</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严格落实全面从严治党主体责任，全面开展“清廉港区”建设，深入构建“清上加亲、亲中守清”的新型政商关系，打造风清气正的政治生态。</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党群工作部</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乍浦镇、各直属党委，机关各部门（单位）党组织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777" w:type="dxa"/>
            <w:vMerge w:val="continue"/>
            <w:vAlign w:val="center"/>
          </w:tcPr>
          <w:p>
            <w:pPr>
              <w:spacing w:beforeLines="10" w:afterLines="10" w:line="280" w:lineRule="exact"/>
              <w:rPr>
                <w:rFonts w:ascii="黑体" w:hAnsi="黑体" w:eastAsia="黑体" w:cs="Times New Roman"/>
                <w:sz w:val="32"/>
                <w:szCs w:val="32"/>
              </w:rPr>
            </w:pPr>
          </w:p>
        </w:tc>
        <w:tc>
          <w:tcPr>
            <w:tcW w:w="1060" w:type="dxa"/>
            <w:vAlign w:val="center"/>
          </w:tcPr>
          <w:p>
            <w:pPr>
              <w:spacing w:beforeLines="10" w:afterLines="10" w:line="28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104</w:t>
            </w:r>
          </w:p>
        </w:tc>
        <w:tc>
          <w:tcPr>
            <w:tcW w:w="6271" w:type="dxa"/>
            <w:vAlign w:val="center"/>
          </w:tcPr>
          <w:p>
            <w:pPr>
              <w:spacing w:beforeLines="10" w:afterLines="10" w:line="2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保持惩治腐败的高压态势，持之以恒正风肃纪，持续整治“四风”问题，严格落实中央八项规定及实施细则、省市“</w:t>
            </w:r>
            <w:r>
              <w:rPr>
                <w:rFonts w:ascii="仿宋_GB2312" w:hAnsi="仿宋_GB2312" w:eastAsia="仿宋_GB2312" w:cs="仿宋_GB2312"/>
                <w:sz w:val="24"/>
                <w:szCs w:val="24"/>
              </w:rPr>
              <w:t>36</w:t>
            </w:r>
            <w:r>
              <w:rPr>
                <w:rFonts w:hint="eastAsia" w:ascii="仿宋_GB2312" w:hAnsi="仿宋_GB2312" w:eastAsia="仿宋_GB2312" w:cs="仿宋_GB2312"/>
                <w:sz w:val="24"/>
                <w:szCs w:val="24"/>
              </w:rPr>
              <w:t>条办法”，紧盯关键节点，深入重要领域，严厉查处各类违纪违法案件。</w:t>
            </w:r>
          </w:p>
        </w:tc>
        <w:tc>
          <w:tcPr>
            <w:tcW w:w="1877"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驻港区纪检监察组</w:t>
            </w:r>
          </w:p>
        </w:tc>
        <w:tc>
          <w:tcPr>
            <w:tcW w:w="2893" w:type="dxa"/>
            <w:vAlign w:val="center"/>
          </w:tcPr>
          <w:p>
            <w:pPr>
              <w:spacing w:beforeLines="10" w:afterLines="10" w:line="2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乍浦镇、党群工作部、各直属党委，机关各部门（单位）党组织</w:t>
            </w:r>
          </w:p>
        </w:tc>
      </w:tr>
    </w:tbl>
    <w:p>
      <w:pPr>
        <w:spacing w:line="320" w:lineRule="exact"/>
        <w:rPr>
          <w:rFonts w:ascii="仿宋_GB2312" w:hAnsi="仿宋_GB2312" w:eastAsia="仿宋_GB2312" w:cs="Times New Roman"/>
          <w:sz w:val="24"/>
          <w:szCs w:val="24"/>
        </w:rPr>
        <w:sectPr>
          <w:footerReference r:id="rId4" w:type="default"/>
          <w:pgSz w:w="16838" w:h="11906" w:orient="landscape"/>
          <w:pgMar w:top="1588" w:right="1588" w:bottom="1588" w:left="1588" w:header="851" w:footer="1134" w:gutter="0"/>
          <w:pgNumType w:fmt="numberInDash"/>
          <w:cols w:space="425" w:num="1"/>
          <w:docGrid w:type="lines" w:linePitch="312" w:charSpace="0"/>
        </w:sectPr>
      </w:pPr>
    </w:p>
    <w:p>
      <w:pPr>
        <w:spacing w:line="320" w:lineRule="exact"/>
        <w:rPr>
          <w:rFonts w:ascii="仿宋_GB2312" w:hAnsi="仿宋_GB2312" w:eastAsia="仿宋_GB2312" w:cs="Times New Roman"/>
          <w:sz w:val="24"/>
          <w:szCs w:val="24"/>
        </w:rPr>
      </w:pPr>
      <w:r>
        <w:rPr>
          <w:rFonts w:ascii="仿宋_GB2312" w:hAnsi="仿宋_GB2312" w:eastAsia="仿宋_GB2312" w:cs="Times New Roman"/>
          <w:sz w:val="24"/>
          <w:szCs w:val="24"/>
        </w:rPr>
        <w:br w:type="page"/>
      </w:r>
    </w:p>
    <w:p>
      <w:pPr>
        <w:spacing w:line="320" w:lineRule="exact"/>
        <w:rPr>
          <w:rFonts w:ascii="仿宋_GB2312" w:hAnsi="仿宋_GB2312" w:eastAsia="仿宋_GB2312" w:cs="Times New Roman"/>
          <w:sz w:val="24"/>
          <w:szCs w:val="24"/>
        </w:rPr>
      </w:pPr>
    </w:p>
    <w:sectPr>
      <w:footerReference r:id="rId5" w:type="default"/>
      <w:pgSz w:w="11906" w:h="16838"/>
      <w:pgMar w:top="2098" w:right="1588" w:bottom="2098" w:left="158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
    <w:altName w:val="DejaVu Math TeX Gyre"/>
    <w:panose1 w:val="00000000000000000000"/>
    <w:charset w:val="00"/>
    <w:family w:val="auto"/>
    <w:pitch w:val="default"/>
    <w:sig w:usb0="00000000" w:usb1="00000000" w:usb2="00000000" w:usb3="00000000" w:csb0="00000001" w:csb1="00000000"/>
  </w:font>
  <w:font w:name="等线 Light">
    <w:altName w:val="仿宋_GB2312"/>
    <w:panose1 w:val="00000000000000000000"/>
    <w:charset w:val="86"/>
    <w:family w:val="auto"/>
    <w:pitch w:val="default"/>
    <w:sig w:usb0="00000000" w:usb1="00000000" w:usb2="00000010" w:usb3="00000000" w:csb0="00040000" w:csb1="00000000"/>
  </w:font>
  <w:font w:name="??_GB2312">
    <w:altName w:val="DejaVu Math TeX Gyre"/>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0000019F" w:csb1="00000000"/>
  </w:font>
  <w:font w:name="方正小标宋简体">
    <w:panose1 w:val="03000509000000000000"/>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微软雅黑">
    <w:panose1 w:val="020B0503020204020204"/>
    <w:charset w:val="86"/>
    <w:family w:val="auto"/>
    <w:pitch w:val="default"/>
    <w:sig w:usb0="80000287" w:usb1="1A0F3C52" w:usb2="00000010"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text" w:hAnchor="margin" w:xAlign="outside" w:y="1"/>
      <w:rPr>
        <w:rStyle w:val="16"/>
        <w:rFonts w:ascii="宋体" w:hAnsi="??"/>
        <w:sz w:val="28"/>
        <w:szCs w:val="28"/>
      </w:rPr>
    </w:pPr>
    <w:r>
      <w:rPr>
        <w:rStyle w:val="16"/>
        <w:rFonts w:ascii="宋体" w:hAnsi="宋体" w:cs="宋体"/>
        <w:sz w:val="28"/>
        <w:szCs w:val="28"/>
      </w:rPr>
      <w:fldChar w:fldCharType="begin"/>
    </w:r>
    <w:r>
      <w:rPr>
        <w:rStyle w:val="16"/>
        <w:rFonts w:ascii="宋体" w:hAnsi="宋体" w:cs="宋体"/>
        <w:sz w:val="28"/>
        <w:szCs w:val="28"/>
      </w:rPr>
      <w:instrText xml:space="preserve">PAGE  </w:instrText>
    </w:r>
    <w:r>
      <w:rPr>
        <w:rStyle w:val="16"/>
        <w:rFonts w:ascii="宋体" w:hAnsi="宋体" w:cs="宋体"/>
        <w:sz w:val="28"/>
        <w:szCs w:val="28"/>
      </w:rPr>
      <w:fldChar w:fldCharType="separate"/>
    </w:r>
    <w:r>
      <w:rPr>
        <w:rStyle w:val="16"/>
        <w:rFonts w:ascii="宋体" w:hAnsi="宋体" w:cs="宋体"/>
        <w:sz w:val="28"/>
        <w:szCs w:val="28"/>
      </w:rPr>
      <w:t>- 16 -</w:t>
    </w:r>
    <w:r>
      <w:rPr>
        <w:rStyle w:val="16"/>
        <w:rFonts w:ascii="宋体" w:hAnsi="宋体" w:cs="宋体"/>
        <w:sz w:val="28"/>
        <w:szCs w:val="28"/>
      </w:rPr>
      <w:fldChar w:fldCharType="end"/>
    </w:r>
  </w:p>
  <w:p>
    <w:pPr>
      <w:pStyle w:val="9"/>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text" w:hAnchor="margin" w:xAlign="outside" w:y="1"/>
      <w:rPr>
        <w:rStyle w:val="16"/>
        <w:rFonts w:ascii="宋体" w:hAnsi="??"/>
        <w:sz w:val="28"/>
        <w:szCs w:val="28"/>
      </w:rPr>
    </w:pPr>
    <w:r>
      <w:rPr>
        <w:rStyle w:val="16"/>
        <w:rFonts w:ascii="宋体" w:hAnsi="宋体" w:cs="宋体"/>
        <w:sz w:val="28"/>
        <w:szCs w:val="28"/>
      </w:rPr>
      <w:fldChar w:fldCharType="begin"/>
    </w:r>
    <w:r>
      <w:rPr>
        <w:rStyle w:val="16"/>
        <w:rFonts w:ascii="宋体" w:hAnsi="宋体" w:cs="宋体"/>
        <w:sz w:val="28"/>
        <w:szCs w:val="28"/>
      </w:rPr>
      <w:instrText xml:space="preserve">PAGE  </w:instrText>
    </w:r>
    <w:r>
      <w:rPr>
        <w:rStyle w:val="16"/>
        <w:rFonts w:ascii="宋体" w:hAnsi="宋体" w:cs="宋体"/>
        <w:sz w:val="28"/>
        <w:szCs w:val="28"/>
      </w:rPr>
      <w:fldChar w:fldCharType="separate"/>
    </w:r>
    <w:r>
      <w:rPr>
        <w:rStyle w:val="16"/>
        <w:rFonts w:ascii="宋体" w:hAnsi="宋体" w:cs="宋体"/>
        <w:sz w:val="28"/>
        <w:szCs w:val="28"/>
      </w:rPr>
      <w:t>- 20 -</w:t>
    </w:r>
    <w:r>
      <w:rPr>
        <w:rStyle w:val="16"/>
        <w:rFonts w:ascii="宋体" w:hAnsi="宋体" w:cs="宋体"/>
        <w:sz w:val="28"/>
        <w:szCs w:val="28"/>
      </w:rPr>
      <w:fldChar w:fldCharType="end"/>
    </w:r>
  </w:p>
  <w:p>
    <w:pPr>
      <w:pStyle w:val="9"/>
      <w:ind w:right="360" w:firstLine="360"/>
      <w:jc w:val="cen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center"/>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66B"/>
    <w:rsid w:val="00001ACB"/>
    <w:rsid w:val="00002308"/>
    <w:rsid w:val="0000402D"/>
    <w:rsid w:val="00007624"/>
    <w:rsid w:val="000076E2"/>
    <w:rsid w:val="000114D4"/>
    <w:rsid w:val="00011CA4"/>
    <w:rsid w:val="00012144"/>
    <w:rsid w:val="000168C3"/>
    <w:rsid w:val="00020EF6"/>
    <w:rsid w:val="00023CFC"/>
    <w:rsid w:val="00023D0B"/>
    <w:rsid w:val="000240E1"/>
    <w:rsid w:val="000244D0"/>
    <w:rsid w:val="00024960"/>
    <w:rsid w:val="00024ACA"/>
    <w:rsid w:val="00026B58"/>
    <w:rsid w:val="00035D66"/>
    <w:rsid w:val="0004628E"/>
    <w:rsid w:val="00046BFF"/>
    <w:rsid w:val="00047F90"/>
    <w:rsid w:val="00051015"/>
    <w:rsid w:val="0006192D"/>
    <w:rsid w:val="00062BC5"/>
    <w:rsid w:val="00062E6C"/>
    <w:rsid w:val="00073E04"/>
    <w:rsid w:val="00074A09"/>
    <w:rsid w:val="0007778F"/>
    <w:rsid w:val="0007793D"/>
    <w:rsid w:val="00077FAE"/>
    <w:rsid w:val="0008030F"/>
    <w:rsid w:val="000808CC"/>
    <w:rsid w:val="0008152E"/>
    <w:rsid w:val="00084170"/>
    <w:rsid w:val="00090C87"/>
    <w:rsid w:val="000910D1"/>
    <w:rsid w:val="000911A7"/>
    <w:rsid w:val="00095609"/>
    <w:rsid w:val="000967D3"/>
    <w:rsid w:val="000A2C59"/>
    <w:rsid w:val="000A2E8F"/>
    <w:rsid w:val="000A4751"/>
    <w:rsid w:val="000A7750"/>
    <w:rsid w:val="000B42AD"/>
    <w:rsid w:val="000B4336"/>
    <w:rsid w:val="000C0FE4"/>
    <w:rsid w:val="000C4BC5"/>
    <w:rsid w:val="000C6BB4"/>
    <w:rsid w:val="000D0EDF"/>
    <w:rsid w:val="000D6945"/>
    <w:rsid w:val="000D7028"/>
    <w:rsid w:val="000D76E0"/>
    <w:rsid w:val="000E56F9"/>
    <w:rsid w:val="000F4D14"/>
    <w:rsid w:val="00103C3C"/>
    <w:rsid w:val="00105DC1"/>
    <w:rsid w:val="00105E5D"/>
    <w:rsid w:val="001065E5"/>
    <w:rsid w:val="00110A26"/>
    <w:rsid w:val="001118DC"/>
    <w:rsid w:val="001139F7"/>
    <w:rsid w:val="00132919"/>
    <w:rsid w:val="00150C6B"/>
    <w:rsid w:val="001540E7"/>
    <w:rsid w:val="0016009C"/>
    <w:rsid w:val="0016247E"/>
    <w:rsid w:val="00162C74"/>
    <w:rsid w:val="00165880"/>
    <w:rsid w:val="0017054C"/>
    <w:rsid w:val="001817E0"/>
    <w:rsid w:val="00183FC6"/>
    <w:rsid w:val="00190697"/>
    <w:rsid w:val="00191A7E"/>
    <w:rsid w:val="00192688"/>
    <w:rsid w:val="001A507E"/>
    <w:rsid w:val="001A7E97"/>
    <w:rsid w:val="001B0206"/>
    <w:rsid w:val="001B0AC5"/>
    <w:rsid w:val="001C4B17"/>
    <w:rsid w:val="001C66F8"/>
    <w:rsid w:val="001C6F43"/>
    <w:rsid w:val="001D4A60"/>
    <w:rsid w:val="001D60ED"/>
    <w:rsid w:val="001E1DB7"/>
    <w:rsid w:val="001F297C"/>
    <w:rsid w:val="001F377F"/>
    <w:rsid w:val="0020149F"/>
    <w:rsid w:val="00210FAD"/>
    <w:rsid w:val="00212031"/>
    <w:rsid w:val="00216A67"/>
    <w:rsid w:val="002206A4"/>
    <w:rsid w:val="00220B53"/>
    <w:rsid w:val="0022440F"/>
    <w:rsid w:val="002244F6"/>
    <w:rsid w:val="00224EBE"/>
    <w:rsid w:val="00227E9D"/>
    <w:rsid w:val="00230673"/>
    <w:rsid w:val="002348BA"/>
    <w:rsid w:val="00242C25"/>
    <w:rsid w:val="002456AE"/>
    <w:rsid w:val="00251055"/>
    <w:rsid w:val="002530BB"/>
    <w:rsid w:val="002545F3"/>
    <w:rsid w:val="002602D8"/>
    <w:rsid w:val="00267CE9"/>
    <w:rsid w:val="002712DD"/>
    <w:rsid w:val="00276369"/>
    <w:rsid w:val="002779FC"/>
    <w:rsid w:val="00285C60"/>
    <w:rsid w:val="00297303"/>
    <w:rsid w:val="002975F2"/>
    <w:rsid w:val="002A254B"/>
    <w:rsid w:val="002A54D6"/>
    <w:rsid w:val="002B3835"/>
    <w:rsid w:val="002B4B5A"/>
    <w:rsid w:val="002B6397"/>
    <w:rsid w:val="002B6AE4"/>
    <w:rsid w:val="002C10EE"/>
    <w:rsid w:val="002C25B6"/>
    <w:rsid w:val="002F3FDD"/>
    <w:rsid w:val="002F7C97"/>
    <w:rsid w:val="00301A33"/>
    <w:rsid w:val="0030396E"/>
    <w:rsid w:val="00305F47"/>
    <w:rsid w:val="00310DB0"/>
    <w:rsid w:val="00312CD5"/>
    <w:rsid w:val="0031778E"/>
    <w:rsid w:val="00317D11"/>
    <w:rsid w:val="00340878"/>
    <w:rsid w:val="003420F8"/>
    <w:rsid w:val="003423FE"/>
    <w:rsid w:val="0034457B"/>
    <w:rsid w:val="00344BFA"/>
    <w:rsid w:val="00352AA0"/>
    <w:rsid w:val="003541A1"/>
    <w:rsid w:val="00355F09"/>
    <w:rsid w:val="00356141"/>
    <w:rsid w:val="00364219"/>
    <w:rsid w:val="0036422A"/>
    <w:rsid w:val="00370749"/>
    <w:rsid w:val="00370CA3"/>
    <w:rsid w:val="003745BB"/>
    <w:rsid w:val="00374CAB"/>
    <w:rsid w:val="003753A6"/>
    <w:rsid w:val="00391A63"/>
    <w:rsid w:val="003927C0"/>
    <w:rsid w:val="003A34BE"/>
    <w:rsid w:val="003A3EED"/>
    <w:rsid w:val="003A6628"/>
    <w:rsid w:val="003B1293"/>
    <w:rsid w:val="003B7558"/>
    <w:rsid w:val="003C0DE9"/>
    <w:rsid w:val="003C794D"/>
    <w:rsid w:val="003D19D6"/>
    <w:rsid w:val="003E6E91"/>
    <w:rsid w:val="003F0476"/>
    <w:rsid w:val="003F2E91"/>
    <w:rsid w:val="004013EC"/>
    <w:rsid w:val="0040305E"/>
    <w:rsid w:val="00403AB0"/>
    <w:rsid w:val="00416354"/>
    <w:rsid w:val="00417519"/>
    <w:rsid w:val="004230CD"/>
    <w:rsid w:val="00423FE0"/>
    <w:rsid w:val="00424413"/>
    <w:rsid w:val="00435C19"/>
    <w:rsid w:val="004363F9"/>
    <w:rsid w:val="00436955"/>
    <w:rsid w:val="00437DB3"/>
    <w:rsid w:val="00443CF0"/>
    <w:rsid w:val="004459A9"/>
    <w:rsid w:val="00446CD1"/>
    <w:rsid w:val="004502FC"/>
    <w:rsid w:val="004503E7"/>
    <w:rsid w:val="00457426"/>
    <w:rsid w:val="00461FBE"/>
    <w:rsid w:val="0047093D"/>
    <w:rsid w:val="004733E9"/>
    <w:rsid w:val="00473B17"/>
    <w:rsid w:val="00480D54"/>
    <w:rsid w:val="00490ECA"/>
    <w:rsid w:val="004923FC"/>
    <w:rsid w:val="00497319"/>
    <w:rsid w:val="004A06D0"/>
    <w:rsid w:val="004A2162"/>
    <w:rsid w:val="004A61E3"/>
    <w:rsid w:val="004B08D8"/>
    <w:rsid w:val="004B0B7A"/>
    <w:rsid w:val="004B2DD5"/>
    <w:rsid w:val="004B44D8"/>
    <w:rsid w:val="004B5AE4"/>
    <w:rsid w:val="004C75E7"/>
    <w:rsid w:val="004D1E96"/>
    <w:rsid w:val="004D282D"/>
    <w:rsid w:val="004E3C8B"/>
    <w:rsid w:val="004E3FA3"/>
    <w:rsid w:val="004E4A07"/>
    <w:rsid w:val="004F0188"/>
    <w:rsid w:val="004F3CAD"/>
    <w:rsid w:val="00500B8A"/>
    <w:rsid w:val="005053F5"/>
    <w:rsid w:val="00506A65"/>
    <w:rsid w:val="0050740F"/>
    <w:rsid w:val="00511811"/>
    <w:rsid w:val="00515CD2"/>
    <w:rsid w:val="005241E9"/>
    <w:rsid w:val="00525763"/>
    <w:rsid w:val="00530F5C"/>
    <w:rsid w:val="005333E9"/>
    <w:rsid w:val="00535C7C"/>
    <w:rsid w:val="0053731C"/>
    <w:rsid w:val="00540947"/>
    <w:rsid w:val="005539E1"/>
    <w:rsid w:val="00557B99"/>
    <w:rsid w:val="00562761"/>
    <w:rsid w:val="005646D9"/>
    <w:rsid w:val="00565693"/>
    <w:rsid w:val="0057522C"/>
    <w:rsid w:val="005763DA"/>
    <w:rsid w:val="00597DF8"/>
    <w:rsid w:val="005A304D"/>
    <w:rsid w:val="005A3537"/>
    <w:rsid w:val="005A423D"/>
    <w:rsid w:val="005A7F1A"/>
    <w:rsid w:val="005B12AD"/>
    <w:rsid w:val="005B25F2"/>
    <w:rsid w:val="005C332F"/>
    <w:rsid w:val="005C3FDF"/>
    <w:rsid w:val="005D1826"/>
    <w:rsid w:val="005D6251"/>
    <w:rsid w:val="005E4AF0"/>
    <w:rsid w:val="005E75D9"/>
    <w:rsid w:val="00603E44"/>
    <w:rsid w:val="00604FDB"/>
    <w:rsid w:val="00605148"/>
    <w:rsid w:val="00611A2A"/>
    <w:rsid w:val="00613AA9"/>
    <w:rsid w:val="00613B5B"/>
    <w:rsid w:val="006145D5"/>
    <w:rsid w:val="00615138"/>
    <w:rsid w:val="006324F4"/>
    <w:rsid w:val="00641395"/>
    <w:rsid w:val="00645141"/>
    <w:rsid w:val="00646B84"/>
    <w:rsid w:val="0065358E"/>
    <w:rsid w:val="00653979"/>
    <w:rsid w:val="00654A68"/>
    <w:rsid w:val="006556F7"/>
    <w:rsid w:val="00657BCA"/>
    <w:rsid w:val="00665391"/>
    <w:rsid w:val="00672086"/>
    <w:rsid w:val="006807A9"/>
    <w:rsid w:val="00681159"/>
    <w:rsid w:val="00687D1B"/>
    <w:rsid w:val="00694186"/>
    <w:rsid w:val="00695560"/>
    <w:rsid w:val="006A3642"/>
    <w:rsid w:val="006A724A"/>
    <w:rsid w:val="006A7795"/>
    <w:rsid w:val="006A7B6E"/>
    <w:rsid w:val="006B0F9C"/>
    <w:rsid w:val="006B142D"/>
    <w:rsid w:val="006B3A6F"/>
    <w:rsid w:val="006B70CF"/>
    <w:rsid w:val="006B72ED"/>
    <w:rsid w:val="006C3C94"/>
    <w:rsid w:val="006D06AB"/>
    <w:rsid w:val="006D1E95"/>
    <w:rsid w:val="006D35D6"/>
    <w:rsid w:val="006D7C98"/>
    <w:rsid w:val="006E2B51"/>
    <w:rsid w:val="006F19E8"/>
    <w:rsid w:val="006F3873"/>
    <w:rsid w:val="0070048C"/>
    <w:rsid w:val="007069D5"/>
    <w:rsid w:val="00707976"/>
    <w:rsid w:val="00710DB1"/>
    <w:rsid w:val="00710E98"/>
    <w:rsid w:val="00711DC4"/>
    <w:rsid w:val="007202DB"/>
    <w:rsid w:val="00722560"/>
    <w:rsid w:val="007225EE"/>
    <w:rsid w:val="00724EB9"/>
    <w:rsid w:val="00726551"/>
    <w:rsid w:val="007342D6"/>
    <w:rsid w:val="00736090"/>
    <w:rsid w:val="00746399"/>
    <w:rsid w:val="00750831"/>
    <w:rsid w:val="007624E7"/>
    <w:rsid w:val="00770D54"/>
    <w:rsid w:val="00773222"/>
    <w:rsid w:val="00774589"/>
    <w:rsid w:val="00775ED1"/>
    <w:rsid w:val="0077603E"/>
    <w:rsid w:val="00776F8E"/>
    <w:rsid w:val="007770BC"/>
    <w:rsid w:val="00777CB0"/>
    <w:rsid w:val="007805F9"/>
    <w:rsid w:val="0078280F"/>
    <w:rsid w:val="007854CC"/>
    <w:rsid w:val="00791651"/>
    <w:rsid w:val="007973FC"/>
    <w:rsid w:val="007A3318"/>
    <w:rsid w:val="007B438D"/>
    <w:rsid w:val="007B75C2"/>
    <w:rsid w:val="007C1264"/>
    <w:rsid w:val="007D26E7"/>
    <w:rsid w:val="007E799A"/>
    <w:rsid w:val="007F6A29"/>
    <w:rsid w:val="00805825"/>
    <w:rsid w:val="00811D0E"/>
    <w:rsid w:val="00831E1E"/>
    <w:rsid w:val="008432CE"/>
    <w:rsid w:val="00843C25"/>
    <w:rsid w:val="008523C0"/>
    <w:rsid w:val="00853383"/>
    <w:rsid w:val="00863440"/>
    <w:rsid w:val="00865C9F"/>
    <w:rsid w:val="00870654"/>
    <w:rsid w:val="00882665"/>
    <w:rsid w:val="00884C65"/>
    <w:rsid w:val="008856ED"/>
    <w:rsid w:val="008902A6"/>
    <w:rsid w:val="008A25A1"/>
    <w:rsid w:val="008A41F6"/>
    <w:rsid w:val="008A51DC"/>
    <w:rsid w:val="008B539D"/>
    <w:rsid w:val="008C14F9"/>
    <w:rsid w:val="008C1DDA"/>
    <w:rsid w:val="008C2328"/>
    <w:rsid w:val="008C3DA1"/>
    <w:rsid w:val="008C4BBD"/>
    <w:rsid w:val="008E3A1D"/>
    <w:rsid w:val="008E4551"/>
    <w:rsid w:val="008F0FFD"/>
    <w:rsid w:val="008F139E"/>
    <w:rsid w:val="008F6406"/>
    <w:rsid w:val="00905D48"/>
    <w:rsid w:val="0091050F"/>
    <w:rsid w:val="00910BC7"/>
    <w:rsid w:val="00911525"/>
    <w:rsid w:val="00914335"/>
    <w:rsid w:val="00916C05"/>
    <w:rsid w:val="00923169"/>
    <w:rsid w:val="00927FD4"/>
    <w:rsid w:val="00930952"/>
    <w:rsid w:val="00930E5B"/>
    <w:rsid w:val="00933D6B"/>
    <w:rsid w:val="00935252"/>
    <w:rsid w:val="00936A3C"/>
    <w:rsid w:val="0094454F"/>
    <w:rsid w:val="009501B5"/>
    <w:rsid w:val="009530ED"/>
    <w:rsid w:val="0095455B"/>
    <w:rsid w:val="009565A6"/>
    <w:rsid w:val="009600AA"/>
    <w:rsid w:val="009601E7"/>
    <w:rsid w:val="009610F0"/>
    <w:rsid w:val="00961997"/>
    <w:rsid w:val="00962687"/>
    <w:rsid w:val="00962988"/>
    <w:rsid w:val="00964622"/>
    <w:rsid w:val="00964C09"/>
    <w:rsid w:val="00966FAC"/>
    <w:rsid w:val="00967CDE"/>
    <w:rsid w:val="00987043"/>
    <w:rsid w:val="009963C2"/>
    <w:rsid w:val="00997EF3"/>
    <w:rsid w:val="009A2D1D"/>
    <w:rsid w:val="009A4258"/>
    <w:rsid w:val="009A555D"/>
    <w:rsid w:val="009A72A6"/>
    <w:rsid w:val="009B1378"/>
    <w:rsid w:val="009C4594"/>
    <w:rsid w:val="009C60C8"/>
    <w:rsid w:val="009D373E"/>
    <w:rsid w:val="009D7B65"/>
    <w:rsid w:val="009E373A"/>
    <w:rsid w:val="009F1F73"/>
    <w:rsid w:val="00A05126"/>
    <w:rsid w:val="00A11272"/>
    <w:rsid w:val="00A11A57"/>
    <w:rsid w:val="00A122FB"/>
    <w:rsid w:val="00A13EAD"/>
    <w:rsid w:val="00A1418A"/>
    <w:rsid w:val="00A207E4"/>
    <w:rsid w:val="00A22B50"/>
    <w:rsid w:val="00A2654E"/>
    <w:rsid w:val="00A26A6B"/>
    <w:rsid w:val="00A26F19"/>
    <w:rsid w:val="00A3224C"/>
    <w:rsid w:val="00A35215"/>
    <w:rsid w:val="00A40D15"/>
    <w:rsid w:val="00A42F1A"/>
    <w:rsid w:val="00A43795"/>
    <w:rsid w:val="00A516E4"/>
    <w:rsid w:val="00A53AFF"/>
    <w:rsid w:val="00A56EA2"/>
    <w:rsid w:val="00A61FD0"/>
    <w:rsid w:val="00A64A2C"/>
    <w:rsid w:val="00A654F4"/>
    <w:rsid w:val="00A750E6"/>
    <w:rsid w:val="00A76EF8"/>
    <w:rsid w:val="00A802F4"/>
    <w:rsid w:val="00A874C0"/>
    <w:rsid w:val="00A87EFF"/>
    <w:rsid w:val="00A96C2A"/>
    <w:rsid w:val="00A97FB4"/>
    <w:rsid w:val="00AA17CE"/>
    <w:rsid w:val="00AA2E6F"/>
    <w:rsid w:val="00AA2FCD"/>
    <w:rsid w:val="00AB264F"/>
    <w:rsid w:val="00AB4F21"/>
    <w:rsid w:val="00AB7669"/>
    <w:rsid w:val="00AC396E"/>
    <w:rsid w:val="00AD1F76"/>
    <w:rsid w:val="00AD227D"/>
    <w:rsid w:val="00AD4261"/>
    <w:rsid w:val="00AE0708"/>
    <w:rsid w:val="00AE0E95"/>
    <w:rsid w:val="00AE213E"/>
    <w:rsid w:val="00AE3E45"/>
    <w:rsid w:val="00AE615B"/>
    <w:rsid w:val="00AE6C4F"/>
    <w:rsid w:val="00AE7B95"/>
    <w:rsid w:val="00AF112E"/>
    <w:rsid w:val="00AF6179"/>
    <w:rsid w:val="00B00C4D"/>
    <w:rsid w:val="00B02567"/>
    <w:rsid w:val="00B02EC0"/>
    <w:rsid w:val="00B14A25"/>
    <w:rsid w:val="00B200EC"/>
    <w:rsid w:val="00B2165C"/>
    <w:rsid w:val="00B23CC0"/>
    <w:rsid w:val="00B250CF"/>
    <w:rsid w:val="00B2744B"/>
    <w:rsid w:val="00B30257"/>
    <w:rsid w:val="00B30293"/>
    <w:rsid w:val="00B3275C"/>
    <w:rsid w:val="00B42F00"/>
    <w:rsid w:val="00B45D33"/>
    <w:rsid w:val="00B46ACF"/>
    <w:rsid w:val="00B51547"/>
    <w:rsid w:val="00B53D1D"/>
    <w:rsid w:val="00B56FB4"/>
    <w:rsid w:val="00B70890"/>
    <w:rsid w:val="00B81483"/>
    <w:rsid w:val="00B82233"/>
    <w:rsid w:val="00B83364"/>
    <w:rsid w:val="00B84EF1"/>
    <w:rsid w:val="00B9237D"/>
    <w:rsid w:val="00B92715"/>
    <w:rsid w:val="00B93495"/>
    <w:rsid w:val="00B940F6"/>
    <w:rsid w:val="00BA1CBD"/>
    <w:rsid w:val="00BA53D8"/>
    <w:rsid w:val="00BB5246"/>
    <w:rsid w:val="00BC246C"/>
    <w:rsid w:val="00BC7400"/>
    <w:rsid w:val="00BD1225"/>
    <w:rsid w:val="00BD33A6"/>
    <w:rsid w:val="00BD41A3"/>
    <w:rsid w:val="00BD68F1"/>
    <w:rsid w:val="00BE24AC"/>
    <w:rsid w:val="00BE625B"/>
    <w:rsid w:val="00BE7852"/>
    <w:rsid w:val="00BF3A00"/>
    <w:rsid w:val="00BF4E55"/>
    <w:rsid w:val="00C01772"/>
    <w:rsid w:val="00C028C5"/>
    <w:rsid w:val="00C125FA"/>
    <w:rsid w:val="00C308AD"/>
    <w:rsid w:val="00C340C4"/>
    <w:rsid w:val="00C344F3"/>
    <w:rsid w:val="00C37550"/>
    <w:rsid w:val="00C426C0"/>
    <w:rsid w:val="00C466CF"/>
    <w:rsid w:val="00C51638"/>
    <w:rsid w:val="00C51D16"/>
    <w:rsid w:val="00C53250"/>
    <w:rsid w:val="00C57720"/>
    <w:rsid w:val="00C658DF"/>
    <w:rsid w:val="00C6601D"/>
    <w:rsid w:val="00C6766B"/>
    <w:rsid w:val="00C72E60"/>
    <w:rsid w:val="00C75224"/>
    <w:rsid w:val="00C802A9"/>
    <w:rsid w:val="00C81299"/>
    <w:rsid w:val="00C8422F"/>
    <w:rsid w:val="00C84B1E"/>
    <w:rsid w:val="00C86050"/>
    <w:rsid w:val="00C87225"/>
    <w:rsid w:val="00C903F9"/>
    <w:rsid w:val="00C91192"/>
    <w:rsid w:val="00C95985"/>
    <w:rsid w:val="00C977BE"/>
    <w:rsid w:val="00C97B6B"/>
    <w:rsid w:val="00CA1395"/>
    <w:rsid w:val="00CA482B"/>
    <w:rsid w:val="00CA57B2"/>
    <w:rsid w:val="00CA616F"/>
    <w:rsid w:val="00CB19B1"/>
    <w:rsid w:val="00CB6FD4"/>
    <w:rsid w:val="00CC21F8"/>
    <w:rsid w:val="00CC6A7A"/>
    <w:rsid w:val="00CC723F"/>
    <w:rsid w:val="00CD0DDA"/>
    <w:rsid w:val="00CD4ECF"/>
    <w:rsid w:val="00CE1208"/>
    <w:rsid w:val="00CE1BF8"/>
    <w:rsid w:val="00CE27F4"/>
    <w:rsid w:val="00CE760B"/>
    <w:rsid w:val="00CF028D"/>
    <w:rsid w:val="00CF052D"/>
    <w:rsid w:val="00CF74F1"/>
    <w:rsid w:val="00CF7D40"/>
    <w:rsid w:val="00D044D9"/>
    <w:rsid w:val="00D21620"/>
    <w:rsid w:val="00D25D0D"/>
    <w:rsid w:val="00D3341D"/>
    <w:rsid w:val="00D34769"/>
    <w:rsid w:val="00D41D9B"/>
    <w:rsid w:val="00D42737"/>
    <w:rsid w:val="00D43814"/>
    <w:rsid w:val="00D45F4F"/>
    <w:rsid w:val="00D50EDA"/>
    <w:rsid w:val="00D54B1A"/>
    <w:rsid w:val="00D61B3D"/>
    <w:rsid w:val="00D62465"/>
    <w:rsid w:val="00D66C1B"/>
    <w:rsid w:val="00D82E13"/>
    <w:rsid w:val="00D8352B"/>
    <w:rsid w:val="00D83A9F"/>
    <w:rsid w:val="00D87859"/>
    <w:rsid w:val="00D95815"/>
    <w:rsid w:val="00DB0DBE"/>
    <w:rsid w:val="00DB20B9"/>
    <w:rsid w:val="00DB5BDF"/>
    <w:rsid w:val="00DC02DA"/>
    <w:rsid w:val="00DC74FB"/>
    <w:rsid w:val="00DC7740"/>
    <w:rsid w:val="00DD3BED"/>
    <w:rsid w:val="00DE4A5E"/>
    <w:rsid w:val="00DF20F3"/>
    <w:rsid w:val="00DF215D"/>
    <w:rsid w:val="00DF3CF2"/>
    <w:rsid w:val="00DF5318"/>
    <w:rsid w:val="00DF614B"/>
    <w:rsid w:val="00E02F5D"/>
    <w:rsid w:val="00E0618B"/>
    <w:rsid w:val="00E066B0"/>
    <w:rsid w:val="00E14591"/>
    <w:rsid w:val="00E1767E"/>
    <w:rsid w:val="00E2176F"/>
    <w:rsid w:val="00E232BF"/>
    <w:rsid w:val="00E25001"/>
    <w:rsid w:val="00E259A1"/>
    <w:rsid w:val="00E37B5B"/>
    <w:rsid w:val="00E37E65"/>
    <w:rsid w:val="00E4543D"/>
    <w:rsid w:val="00E61397"/>
    <w:rsid w:val="00E66128"/>
    <w:rsid w:val="00E67BDB"/>
    <w:rsid w:val="00E7078E"/>
    <w:rsid w:val="00E763B5"/>
    <w:rsid w:val="00E76552"/>
    <w:rsid w:val="00E86797"/>
    <w:rsid w:val="00E869C4"/>
    <w:rsid w:val="00E87024"/>
    <w:rsid w:val="00E91539"/>
    <w:rsid w:val="00E916F6"/>
    <w:rsid w:val="00E94A12"/>
    <w:rsid w:val="00EA1C07"/>
    <w:rsid w:val="00EA6C9D"/>
    <w:rsid w:val="00EB18DB"/>
    <w:rsid w:val="00EB66C9"/>
    <w:rsid w:val="00EC27F8"/>
    <w:rsid w:val="00EC62A3"/>
    <w:rsid w:val="00ED12FC"/>
    <w:rsid w:val="00ED505D"/>
    <w:rsid w:val="00EE0159"/>
    <w:rsid w:val="00EF2C44"/>
    <w:rsid w:val="00EF2C7A"/>
    <w:rsid w:val="00EF32C7"/>
    <w:rsid w:val="00EF5E2A"/>
    <w:rsid w:val="00F00D05"/>
    <w:rsid w:val="00F10D24"/>
    <w:rsid w:val="00F1385C"/>
    <w:rsid w:val="00F216A8"/>
    <w:rsid w:val="00F2331C"/>
    <w:rsid w:val="00F3319E"/>
    <w:rsid w:val="00F334EC"/>
    <w:rsid w:val="00F33CA6"/>
    <w:rsid w:val="00F350F1"/>
    <w:rsid w:val="00F35E43"/>
    <w:rsid w:val="00F36120"/>
    <w:rsid w:val="00F40E70"/>
    <w:rsid w:val="00F50C14"/>
    <w:rsid w:val="00F50FE3"/>
    <w:rsid w:val="00F51BCC"/>
    <w:rsid w:val="00F603B1"/>
    <w:rsid w:val="00F63705"/>
    <w:rsid w:val="00F71E51"/>
    <w:rsid w:val="00F7481F"/>
    <w:rsid w:val="00F75AA6"/>
    <w:rsid w:val="00F77FB9"/>
    <w:rsid w:val="00F84567"/>
    <w:rsid w:val="00F943B6"/>
    <w:rsid w:val="00F973AE"/>
    <w:rsid w:val="00FB0F73"/>
    <w:rsid w:val="00FB148B"/>
    <w:rsid w:val="00FB1F7C"/>
    <w:rsid w:val="00FE3F5D"/>
    <w:rsid w:val="00FE4B59"/>
    <w:rsid w:val="00FE5E81"/>
    <w:rsid w:val="00FE759D"/>
    <w:rsid w:val="00FF039A"/>
    <w:rsid w:val="00FF3A69"/>
    <w:rsid w:val="00FF6FE9"/>
    <w:rsid w:val="011A5AED"/>
    <w:rsid w:val="014B5BAC"/>
    <w:rsid w:val="02080E4B"/>
    <w:rsid w:val="02A96FD2"/>
    <w:rsid w:val="02D9170F"/>
    <w:rsid w:val="02F45767"/>
    <w:rsid w:val="032E212E"/>
    <w:rsid w:val="03317E45"/>
    <w:rsid w:val="035C7D67"/>
    <w:rsid w:val="049B7AFF"/>
    <w:rsid w:val="04C93DC4"/>
    <w:rsid w:val="04E71D1F"/>
    <w:rsid w:val="04E73306"/>
    <w:rsid w:val="055F207D"/>
    <w:rsid w:val="057A4DDF"/>
    <w:rsid w:val="06354851"/>
    <w:rsid w:val="06590135"/>
    <w:rsid w:val="06AD7227"/>
    <w:rsid w:val="06B01532"/>
    <w:rsid w:val="06C15FCB"/>
    <w:rsid w:val="07137A74"/>
    <w:rsid w:val="071E01A1"/>
    <w:rsid w:val="078E7AB8"/>
    <w:rsid w:val="079268D3"/>
    <w:rsid w:val="079B0E19"/>
    <w:rsid w:val="08224FFF"/>
    <w:rsid w:val="086C4A12"/>
    <w:rsid w:val="088C700B"/>
    <w:rsid w:val="08A43CE2"/>
    <w:rsid w:val="08CE59D3"/>
    <w:rsid w:val="094E69B2"/>
    <w:rsid w:val="09A6464E"/>
    <w:rsid w:val="09AD7B19"/>
    <w:rsid w:val="0A2D1CE1"/>
    <w:rsid w:val="0ACE56F6"/>
    <w:rsid w:val="0B2A36EF"/>
    <w:rsid w:val="0BA24C88"/>
    <w:rsid w:val="0BC0362E"/>
    <w:rsid w:val="0BEF3D85"/>
    <w:rsid w:val="0CE82FF7"/>
    <w:rsid w:val="0D2E4FE0"/>
    <w:rsid w:val="0D8950CC"/>
    <w:rsid w:val="0D9E642F"/>
    <w:rsid w:val="0E6E244C"/>
    <w:rsid w:val="0E961211"/>
    <w:rsid w:val="0EA71685"/>
    <w:rsid w:val="0F5E4390"/>
    <w:rsid w:val="0F7B61F5"/>
    <w:rsid w:val="0F803598"/>
    <w:rsid w:val="10266107"/>
    <w:rsid w:val="109574BC"/>
    <w:rsid w:val="111C6E4F"/>
    <w:rsid w:val="119D618D"/>
    <w:rsid w:val="11F86D59"/>
    <w:rsid w:val="121B5161"/>
    <w:rsid w:val="12322FA7"/>
    <w:rsid w:val="12336356"/>
    <w:rsid w:val="12474EF3"/>
    <w:rsid w:val="12480752"/>
    <w:rsid w:val="12AB756D"/>
    <w:rsid w:val="12D30317"/>
    <w:rsid w:val="12FE4F8D"/>
    <w:rsid w:val="13507A65"/>
    <w:rsid w:val="13D217A9"/>
    <w:rsid w:val="140F1C13"/>
    <w:rsid w:val="144C3501"/>
    <w:rsid w:val="146E3D00"/>
    <w:rsid w:val="15035BEF"/>
    <w:rsid w:val="156629C5"/>
    <w:rsid w:val="16062973"/>
    <w:rsid w:val="161C26EB"/>
    <w:rsid w:val="163C1F2D"/>
    <w:rsid w:val="16B237AB"/>
    <w:rsid w:val="16FF2E84"/>
    <w:rsid w:val="173936B1"/>
    <w:rsid w:val="17504A30"/>
    <w:rsid w:val="176517CD"/>
    <w:rsid w:val="17A72873"/>
    <w:rsid w:val="17AA5E2C"/>
    <w:rsid w:val="17D32549"/>
    <w:rsid w:val="181233EC"/>
    <w:rsid w:val="18301477"/>
    <w:rsid w:val="187727D2"/>
    <w:rsid w:val="18D127B9"/>
    <w:rsid w:val="19131CB7"/>
    <w:rsid w:val="19240FC6"/>
    <w:rsid w:val="19547C52"/>
    <w:rsid w:val="19AE4952"/>
    <w:rsid w:val="19B641D2"/>
    <w:rsid w:val="1A2A710B"/>
    <w:rsid w:val="1A2C5D7C"/>
    <w:rsid w:val="1B984EC5"/>
    <w:rsid w:val="1BB7350D"/>
    <w:rsid w:val="1BD543EC"/>
    <w:rsid w:val="1C516673"/>
    <w:rsid w:val="1C7A2B9A"/>
    <w:rsid w:val="1CD832FD"/>
    <w:rsid w:val="1D2B7BA2"/>
    <w:rsid w:val="1D364FDB"/>
    <w:rsid w:val="1DD532A4"/>
    <w:rsid w:val="1DE91FDD"/>
    <w:rsid w:val="1E367A9E"/>
    <w:rsid w:val="1E76186E"/>
    <w:rsid w:val="1E7E7561"/>
    <w:rsid w:val="1EAF6E96"/>
    <w:rsid w:val="1ED0554E"/>
    <w:rsid w:val="1EF10DD2"/>
    <w:rsid w:val="1EF829DD"/>
    <w:rsid w:val="1F894B5E"/>
    <w:rsid w:val="204B3C5F"/>
    <w:rsid w:val="20BD2F2D"/>
    <w:rsid w:val="218B7E1B"/>
    <w:rsid w:val="21D15A13"/>
    <w:rsid w:val="222319F5"/>
    <w:rsid w:val="228A5CE5"/>
    <w:rsid w:val="22BA08E0"/>
    <w:rsid w:val="22E40436"/>
    <w:rsid w:val="23807073"/>
    <w:rsid w:val="23C950F8"/>
    <w:rsid w:val="240041CB"/>
    <w:rsid w:val="2464483F"/>
    <w:rsid w:val="248063CF"/>
    <w:rsid w:val="24974F80"/>
    <w:rsid w:val="24C006C3"/>
    <w:rsid w:val="25063E7D"/>
    <w:rsid w:val="251252AF"/>
    <w:rsid w:val="25153241"/>
    <w:rsid w:val="25583B8A"/>
    <w:rsid w:val="256379C3"/>
    <w:rsid w:val="257F156C"/>
    <w:rsid w:val="25F852E1"/>
    <w:rsid w:val="260B6113"/>
    <w:rsid w:val="26E73909"/>
    <w:rsid w:val="274E09ED"/>
    <w:rsid w:val="27564EE5"/>
    <w:rsid w:val="276E694A"/>
    <w:rsid w:val="27965C51"/>
    <w:rsid w:val="27C161B1"/>
    <w:rsid w:val="2835473B"/>
    <w:rsid w:val="285D2A6F"/>
    <w:rsid w:val="28CA51D7"/>
    <w:rsid w:val="28D31030"/>
    <w:rsid w:val="2979790D"/>
    <w:rsid w:val="29990513"/>
    <w:rsid w:val="29A12619"/>
    <w:rsid w:val="29FD1856"/>
    <w:rsid w:val="2A5A1799"/>
    <w:rsid w:val="2A5E75A3"/>
    <w:rsid w:val="2A5F7B2A"/>
    <w:rsid w:val="2A7F012B"/>
    <w:rsid w:val="2A8D3CAD"/>
    <w:rsid w:val="2B8F656C"/>
    <w:rsid w:val="2C89525A"/>
    <w:rsid w:val="2C922EF4"/>
    <w:rsid w:val="2C947535"/>
    <w:rsid w:val="2CAB03D4"/>
    <w:rsid w:val="2D4B6DBF"/>
    <w:rsid w:val="2D5D1767"/>
    <w:rsid w:val="2D630373"/>
    <w:rsid w:val="2D844545"/>
    <w:rsid w:val="2DD84570"/>
    <w:rsid w:val="2E81166E"/>
    <w:rsid w:val="2F786E76"/>
    <w:rsid w:val="306B016F"/>
    <w:rsid w:val="306D5B70"/>
    <w:rsid w:val="31333388"/>
    <w:rsid w:val="31670D7A"/>
    <w:rsid w:val="316866F7"/>
    <w:rsid w:val="31C65EBB"/>
    <w:rsid w:val="32213EE3"/>
    <w:rsid w:val="32540944"/>
    <w:rsid w:val="32C268FE"/>
    <w:rsid w:val="33056A5E"/>
    <w:rsid w:val="33954360"/>
    <w:rsid w:val="344B216D"/>
    <w:rsid w:val="34535A42"/>
    <w:rsid w:val="34D56AE0"/>
    <w:rsid w:val="34EC2757"/>
    <w:rsid w:val="34FA61FC"/>
    <w:rsid w:val="35220D65"/>
    <w:rsid w:val="3531504D"/>
    <w:rsid w:val="354A4915"/>
    <w:rsid w:val="35B7277E"/>
    <w:rsid w:val="35E80DA0"/>
    <w:rsid w:val="3606494D"/>
    <w:rsid w:val="361F3040"/>
    <w:rsid w:val="36290C3F"/>
    <w:rsid w:val="366C767A"/>
    <w:rsid w:val="36F4755F"/>
    <w:rsid w:val="370347E3"/>
    <w:rsid w:val="37785150"/>
    <w:rsid w:val="37AF275C"/>
    <w:rsid w:val="381541D7"/>
    <w:rsid w:val="38AB278F"/>
    <w:rsid w:val="38EC36C6"/>
    <w:rsid w:val="39003485"/>
    <w:rsid w:val="391B08FE"/>
    <w:rsid w:val="391D3C96"/>
    <w:rsid w:val="396A4AD1"/>
    <w:rsid w:val="39B56EE2"/>
    <w:rsid w:val="39F908F2"/>
    <w:rsid w:val="3A8948D6"/>
    <w:rsid w:val="3AE93418"/>
    <w:rsid w:val="3AF61E37"/>
    <w:rsid w:val="3B0F0DC5"/>
    <w:rsid w:val="3B1F748F"/>
    <w:rsid w:val="3BA30F96"/>
    <w:rsid w:val="3C0676D4"/>
    <w:rsid w:val="3CCD7885"/>
    <w:rsid w:val="3D1151CC"/>
    <w:rsid w:val="3D786129"/>
    <w:rsid w:val="3D937EED"/>
    <w:rsid w:val="3DCD523B"/>
    <w:rsid w:val="3DDD3FAB"/>
    <w:rsid w:val="3E0E06D0"/>
    <w:rsid w:val="3E234A9C"/>
    <w:rsid w:val="3EF77DAB"/>
    <w:rsid w:val="3F1D6F21"/>
    <w:rsid w:val="3F846389"/>
    <w:rsid w:val="400B155E"/>
    <w:rsid w:val="40175463"/>
    <w:rsid w:val="40183155"/>
    <w:rsid w:val="40851E36"/>
    <w:rsid w:val="40AC4AC7"/>
    <w:rsid w:val="40E12E84"/>
    <w:rsid w:val="41424C07"/>
    <w:rsid w:val="417A5ABD"/>
    <w:rsid w:val="419B1455"/>
    <w:rsid w:val="429C48DB"/>
    <w:rsid w:val="42AB6F38"/>
    <w:rsid w:val="42E93DA3"/>
    <w:rsid w:val="433274B0"/>
    <w:rsid w:val="435B4FB3"/>
    <w:rsid w:val="436A3CEE"/>
    <w:rsid w:val="439D3DA5"/>
    <w:rsid w:val="446C688A"/>
    <w:rsid w:val="44910F5C"/>
    <w:rsid w:val="449E2A89"/>
    <w:rsid w:val="451F6600"/>
    <w:rsid w:val="45406668"/>
    <w:rsid w:val="456420FA"/>
    <w:rsid w:val="457A35B8"/>
    <w:rsid w:val="45C3546A"/>
    <w:rsid w:val="46004BB1"/>
    <w:rsid w:val="4630749D"/>
    <w:rsid w:val="464A18B0"/>
    <w:rsid w:val="470C48AA"/>
    <w:rsid w:val="475811FE"/>
    <w:rsid w:val="47E616B4"/>
    <w:rsid w:val="47EE7015"/>
    <w:rsid w:val="482539AA"/>
    <w:rsid w:val="482F4D4E"/>
    <w:rsid w:val="483017DF"/>
    <w:rsid w:val="48581F84"/>
    <w:rsid w:val="48B718CB"/>
    <w:rsid w:val="48D43CDD"/>
    <w:rsid w:val="48E8054D"/>
    <w:rsid w:val="49D4591C"/>
    <w:rsid w:val="49FE1D44"/>
    <w:rsid w:val="4AB162FB"/>
    <w:rsid w:val="4B0A5E65"/>
    <w:rsid w:val="4B333734"/>
    <w:rsid w:val="4BDB3F8D"/>
    <w:rsid w:val="4C124773"/>
    <w:rsid w:val="4C510AC0"/>
    <w:rsid w:val="4C870C01"/>
    <w:rsid w:val="4D1D2B79"/>
    <w:rsid w:val="4D8129FA"/>
    <w:rsid w:val="4DC62FCF"/>
    <w:rsid w:val="4E0724EE"/>
    <w:rsid w:val="4E292D65"/>
    <w:rsid w:val="4E457695"/>
    <w:rsid w:val="4F0D7860"/>
    <w:rsid w:val="4F904DC0"/>
    <w:rsid w:val="4F977176"/>
    <w:rsid w:val="501101CD"/>
    <w:rsid w:val="501C6968"/>
    <w:rsid w:val="502C68E3"/>
    <w:rsid w:val="50870584"/>
    <w:rsid w:val="50B43F5D"/>
    <w:rsid w:val="50BD3AB0"/>
    <w:rsid w:val="513E5376"/>
    <w:rsid w:val="5191785B"/>
    <w:rsid w:val="519D1261"/>
    <w:rsid w:val="51B26265"/>
    <w:rsid w:val="51B66168"/>
    <w:rsid w:val="51CE02C0"/>
    <w:rsid w:val="51DD1C8E"/>
    <w:rsid w:val="52052B9B"/>
    <w:rsid w:val="520E0F56"/>
    <w:rsid w:val="52106C8F"/>
    <w:rsid w:val="525E2972"/>
    <w:rsid w:val="527B4581"/>
    <w:rsid w:val="53623CFD"/>
    <w:rsid w:val="537C1BA5"/>
    <w:rsid w:val="5396415B"/>
    <w:rsid w:val="53A25C52"/>
    <w:rsid w:val="53FF6602"/>
    <w:rsid w:val="54585D9A"/>
    <w:rsid w:val="54596093"/>
    <w:rsid w:val="54C15D3D"/>
    <w:rsid w:val="555B415F"/>
    <w:rsid w:val="55C0081D"/>
    <w:rsid w:val="55E5228D"/>
    <w:rsid w:val="55F66CCB"/>
    <w:rsid w:val="55FB3810"/>
    <w:rsid w:val="561771D4"/>
    <w:rsid w:val="56222361"/>
    <w:rsid w:val="5652078B"/>
    <w:rsid w:val="56884CB1"/>
    <w:rsid w:val="56921284"/>
    <w:rsid w:val="573622A0"/>
    <w:rsid w:val="574471F8"/>
    <w:rsid w:val="57DA3D37"/>
    <w:rsid w:val="57E74D6A"/>
    <w:rsid w:val="58217920"/>
    <w:rsid w:val="588F3D67"/>
    <w:rsid w:val="589F676D"/>
    <w:rsid w:val="591E6B26"/>
    <w:rsid w:val="596328F6"/>
    <w:rsid w:val="598107AE"/>
    <w:rsid w:val="59B62ABA"/>
    <w:rsid w:val="59F032E9"/>
    <w:rsid w:val="59F50221"/>
    <w:rsid w:val="5A183487"/>
    <w:rsid w:val="5A91120B"/>
    <w:rsid w:val="5ABD2A80"/>
    <w:rsid w:val="5ABD485F"/>
    <w:rsid w:val="5AEB4ADA"/>
    <w:rsid w:val="5B432EBB"/>
    <w:rsid w:val="5B47064E"/>
    <w:rsid w:val="5C6F484D"/>
    <w:rsid w:val="5CA95DB6"/>
    <w:rsid w:val="5CE25EAA"/>
    <w:rsid w:val="5D341086"/>
    <w:rsid w:val="5D655D07"/>
    <w:rsid w:val="5D721128"/>
    <w:rsid w:val="5D7530DE"/>
    <w:rsid w:val="5D853FB2"/>
    <w:rsid w:val="5DB93155"/>
    <w:rsid w:val="5E382B71"/>
    <w:rsid w:val="5EA01651"/>
    <w:rsid w:val="5ED14AA7"/>
    <w:rsid w:val="5F8C5D7C"/>
    <w:rsid w:val="603F2E57"/>
    <w:rsid w:val="60491299"/>
    <w:rsid w:val="609835A9"/>
    <w:rsid w:val="60E4071A"/>
    <w:rsid w:val="60ED5ED5"/>
    <w:rsid w:val="61335645"/>
    <w:rsid w:val="6142395C"/>
    <w:rsid w:val="61480D9F"/>
    <w:rsid w:val="615D0721"/>
    <w:rsid w:val="618673DA"/>
    <w:rsid w:val="61E03234"/>
    <w:rsid w:val="624B3FD1"/>
    <w:rsid w:val="628F29D6"/>
    <w:rsid w:val="632C3375"/>
    <w:rsid w:val="63485494"/>
    <w:rsid w:val="635464C3"/>
    <w:rsid w:val="63C471D5"/>
    <w:rsid w:val="63CC2DA6"/>
    <w:rsid w:val="64587EFF"/>
    <w:rsid w:val="647C4CAB"/>
    <w:rsid w:val="64D5636A"/>
    <w:rsid w:val="65054901"/>
    <w:rsid w:val="658B2F42"/>
    <w:rsid w:val="658F1FDA"/>
    <w:rsid w:val="65910166"/>
    <w:rsid w:val="65CE14FB"/>
    <w:rsid w:val="667C6FE1"/>
    <w:rsid w:val="66A638C7"/>
    <w:rsid w:val="66CC222C"/>
    <w:rsid w:val="67533B47"/>
    <w:rsid w:val="682343E0"/>
    <w:rsid w:val="68817C2B"/>
    <w:rsid w:val="68B256C6"/>
    <w:rsid w:val="692D2A2E"/>
    <w:rsid w:val="69474D3A"/>
    <w:rsid w:val="69615567"/>
    <w:rsid w:val="69622EE1"/>
    <w:rsid w:val="69780543"/>
    <w:rsid w:val="6A3F21DF"/>
    <w:rsid w:val="6A4A1A29"/>
    <w:rsid w:val="6A5F50B7"/>
    <w:rsid w:val="6A8F1729"/>
    <w:rsid w:val="6ABE24DD"/>
    <w:rsid w:val="6B3F2DC2"/>
    <w:rsid w:val="6B555811"/>
    <w:rsid w:val="6B8F59EC"/>
    <w:rsid w:val="6B941629"/>
    <w:rsid w:val="6CD85B3A"/>
    <w:rsid w:val="6CEF8A16"/>
    <w:rsid w:val="6DBE21F9"/>
    <w:rsid w:val="6E2C3FD8"/>
    <w:rsid w:val="6F23546A"/>
    <w:rsid w:val="6F525AC9"/>
    <w:rsid w:val="6F5537C1"/>
    <w:rsid w:val="6F6934F0"/>
    <w:rsid w:val="6FA4046E"/>
    <w:rsid w:val="6FF06C43"/>
    <w:rsid w:val="705B03FE"/>
    <w:rsid w:val="7060319B"/>
    <w:rsid w:val="70817DD7"/>
    <w:rsid w:val="711D2A16"/>
    <w:rsid w:val="715104FF"/>
    <w:rsid w:val="71EC1460"/>
    <w:rsid w:val="72775882"/>
    <w:rsid w:val="72BA221E"/>
    <w:rsid w:val="73ED14D8"/>
    <w:rsid w:val="745B1BC2"/>
    <w:rsid w:val="745C2C59"/>
    <w:rsid w:val="74686751"/>
    <w:rsid w:val="751F0357"/>
    <w:rsid w:val="7522248D"/>
    <w:rsid w:val="761E608F"/>
    <w:rsid w:val="76290774"/>
    <w:rsid w:val="76310BB3"/>
    <w:rsid w:val="764E5D87"/>
    <w:rsid w:val="765F20C2"/>
    <w:rsid w:val="76743E1B"/>
    <w:rsid w:val="76B450B2"/>
    <w:rsid w:val="76C77F4B"/>
    <w:rsid w:val="77761CE7"/>
    <w:rsid w:val="777D1D02"/>
    <w:rsid w:val="77E1336B"/>
    <w:rsid w:val="77ED569B"/>
    <w:rsid w:val="77FE0526"/>
    <w:rsid w:val="78322677"/>
    <w:rsid w:val="785962AD"/>
    <w:rsid w:val="789209E3"/>
    <w:rsid w:val="790E3F2A"/>
    <w:rsid w:val="79565F83"/>
    <w:rsid w:val="79A37819"/>
    <w:rsid w:val="7A9C203E"/>
    <w:rsid w:val="7AB44A45"/>
    <w:rsid w:val="7B8D3224"/>
    <w:rsid w:val="7BCC156A"/>
    <w:rsid w:val="7C0C3F5E"/>
    <w:rsid w:val="7C5C6C45"/>
    <w:rsid w:val="7CD808AE"/>
    <w:rsid w:val="7D3E3F00"/>
    <w:rsid w:val="7D521513"/>
    <w:rsid w:val="7D6C2B63"/>
    <w:rsid w:val="7D8C78F8"/>
    <w:rsid w:val="7E900664"/>
    <w:rsid w:val="7E9F7C99"/>
    <w:rsid w:val="7EEE37F5"/>
    <w:rsid w:val="7F313496"/>
    <w:rsid w:val="7F500A57"/>
    <w:rsid w:val="7F97E982"/>
    <w:rsid w:val="7FDC35E7"/>
    <w:rsid w:val="7FE92967"/>
    <w:rsid w:val="7FF71D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 w:hAns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0"/>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1"/>
    <w:qFormat/>
    <w:uiPriority w:val="99"/>
    <w:pPr>
      <w:keepNext/>
      <w:keepLines/>
      <w:spacing w:before="260" w:after="260" w:line="416" w:lineRule="auto"/>
      <w:outlineLvl w:val="1"/>
    </w:pPr>
    <w:rPr>
      <w:rFonts w:ascii="等线 Light" w:hAnsi="等线 Light" w:eastAsia="等线 Light" w:cs="等线 Light"/>
      <w:b/>
      <w:bCs/>
      <w:sz w:val="32"/>
      <w:szCs w:val="32"/>
    </w:rPr>
  </w:style>
  <w:style w:type="character" w:default="1" w:styleId="15">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semiHidden/>
    <w:qFormat/>
    <w:uiPriority w:val="99"/>
    <w:pPr>
      <w:jc w:val="left"/>
    </w:pPr>
  </w:style>
  <w:style w:type="paragraph" w:styleId="5">
    <w:name w:val="Body Text"/>
    <w:basedOn w:val="1"/>
    <w:link w:val="23"/>
    <w:qFormat/>
    <w:uiPriority w:val="99"/>
    <w:pPr>
      <w:widowControl/>
    </w:pPr>
    <w:rPr>
      <w:rFonts w:ascii="??_GB2312" w:hAnsi="Times New Roman" w:eastAsia="Times New Roman" w:cs="??_GB2312"/>
      <w:kern w:val="0"/>
      <w:sz w:val="32"/>
      <w:szCs w:val="32"/>
    </w:rPr>
  </w:style>
  <w:style w:type="paragraph" w:styleId="6">
    <w:name w:val="Body Text Indent"/>
    <w:basedOn w:val="1"/>
    <w:link w:val="24"/>
    <w:qFormat/>
    <w:uiPriority w:val="99"/>
    <w:pPr>
      <w:ind w:firstLine="640" w:firstLineChars="200"/>
    </w:pPr>
    <w:rPr>
      <w:rFonts w:ascii="Times New Roman" w:hAnsi="Times New Roman" w:eastAsia="仿宋_GB2312" w:cs="Times New Roman"/>
      <w:sz w:val="32"/>
      <w:szCs w:val="32"/>
    </w:rPr>
  </w:style>
  <w:style w:type="paragraph" w:styleId="7">
    <w:name w:val="Date"/>
    <w:basedOn w:val="1"/>
    <w:next w:val="1"/>
    <w:link w:val="25"/>
    <w:qFormat/>
    <w:uiPriority w:val="99"/>
    <w:pPr>
      <w:ind w:left="100" w:leftChars="2500"/>
    </w:pPr>
  </w:style>
  <w:style w:type="paragraph" w:styleId="8">
    <w:name w:val="Balloon Text"/>
    <w:basedOn w:val="1"/>
    <w:link w:val="26"/>
    <w:semiHidden/>
    <w:qFormat/>
    <w:uiPriority w:val="99"/>
    <w:rPr>
      <w:rFonts w:ascii="Times New Roman" w:hAnsi="Times New Roman" w:cs="Times New Roman"/>
      <w:sz w:val="18"/>
      <w:szCs w:val="18"/>
    </w:rPr>
  </w:style>
  <w:style w:type="paragraph" w:styleId="9">
    <w:name w:val="footer"/>
    <w:basedOn w:val="1"/>
    <w:link w:val="27"/>
    <w:qFormat/>
    <w:uiPriority w:val="99"/>
    <w:pPr>
      <w:tabs>
        <w:tab w:val="center" w:pos="4153"/>
        <w:tab w:val="right" w:pos="8306"/>
      </w:tabs>
      <w:snapToGrid w:val="0"/>
      <w:jc w:val="left"/>
    </w:pPr>
    <w:rPr>
      <w:rFonts w:ascii="??" w:hAnsi="??" w:cs="??"/>
      <w:sz w:val="18"/>
      <w:szCs w:val="18"/>
    </w:rPr>
  </w:style>
  <w:style w:type="paragraph" w:styleId="10">
    <w:name w:val="header"/>
    <w:basedOn w:val="1"/>
    <w:link w:val="28"/>
    <w:qFormat/>
    <w:uiPriority w:val="99"/>
    <w:pPr>
      <w:pBdr>
        <w:bottom w:val="single" w:color="auto" w:sz="6" w:space="1"/>
      </w:pBdr>
      <w:tabs>
        <w:tab w:val="center" w:pos="4153"/>
        <w:tab w:val="right" w:pos="8306"/>
      </w:tabs>
      <w:snapToGrid w:val="0"/>
      <w:jc w:val="center"/>
    </w:pPr>
    <w:rPr>
      <w:rFonts w:ascii="??" w:hAnsi="??" w:cs="??"/>
      <w:sz w:val="18"/>
      <w:szCs w:val="18"/>
    </w:rPr>
  </w:style>
  <w:style w:type="paragraph" w:styleId="11">
    <w:name w:val="Normal (Web)"/>
    <w:basedOn w:val="1"/>
    <w:qFormat/>
    <w:uiPriority w:val="99"/>
    <w:pPr>
      <w:jc w:val="left"/>
    </w:pPr>
    <w:rPr>
      <w:rFonts w:ascii="Times New Roman" w:hAnsi="Times New Roman" w:cs="Times New Roman"/>
      <w:kern w:val="0"/>
      <w:sz w:val="24"/>
      <w:szCs w:val="24"/>
    </w:rPr>
  </w:style>
  <w:style w:type="paragraph" w:styleId="12">
    <w:name w:val="annotation subject"/>
    <w:basedOn w:val="4"/>
    <w:next w:val="4"/>
    <w:link w:val="44"/>
    <w:semiHidden/>
    <w:qFormat/>
    <w:uiPriority w:val="99"/>
    <w:rPr>
      <w:b/>
      <w:bCs/>
    </w:rPr>
  </w:style>
  <w:style w:type="table" w:styleId="14">
    <w:name w:val="Table Grid"/>
    <w:basedOn w:val="13"/>
    <w:qFormat/>
    <w:uiPriority w:val="99"/>
    <w:pPr>
      <w:widowControl w:val="0"/>
      <w:jc w:val="both"/>
    </w:pPr>
    <w:rPr>
      <w:rFonts w:ascii="Calibri" w:hAnsi="Calibri"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99"/>
    <w:rPr>
      <w:rFonts w:ascii="Times New Roman" w:hAnsi="Times New Roman" w:eastAsia="宋体" w:cs="Times New Roman"/>
    </w:rPr>
  </w:style>
  <w:style w:type="character" w:styleId="17">
    <w:name w:val="Emphasis"/>
    <w:basedOn w:val="15"/>
    <w:qFormat/>
    <w:uiPriority w:val="99"/>
    <w:rPr>
      <w:rFonts w:ascii="Times New Roman" w:hAnsi="Times New Roman" w:eastAsia="宋体" w:cs="Times New Roman"/>
      <w:i/>
      <w:iCs/>
    </w:rPr>
  </w:style>
  <w:style w:type="character" w:styleId="18">
    <w:name w:val="Hyperlink"/>
    <w:basedOn w:val="15"/>
    <w:qFormat/>
    <w:uiPriority w:val="99"/>
    <w:rPr>
      <w:rFonts w:ascii="Times New Roman" w:hAnsi="Times New Roman" w:eastAsia="宋体" w:cs="Times New Roman"/>
      <w:color w:val="000000"/>
      <w:u w:val="none"/>
    </w:rPr>
  </w:style>
  <w:style w:type="character" w:styleId="19">
    <w:name w:val="annotation reference"/>
    <w:basedOn w:val="15"/>
    <w:semiHidden/>
    <w:qFormat/>
    <w:uiPriority w:val="99"/>
    <w:rPr>
      <w:sz w:val="21"/>
      <w:szCs w:val="21"/>
    </w:rPr>
  </w:style>
  <w:style w:type="character" w:customStyle="1" w:styleId="20">
    <w:name w:val="Heading 1 Char"/>
    <w:basedOn w:val="15"/>
    <w:link w:val="2"/>
    <w:qFormat/>
    <w:locked/>
    <w:uiPriority w:val="99"/>
    <w:rPr>
      <w:rFonts w:ascii="宋体" w:hAnsi="宋体" w:eastAsia="宋体" w:cs="宋体"/>
      <w:b/>
      <w:bCs/>
      <w:kern w:val="36"/>
      <w:sz w:val="48"/>
      <w:szCs w:val="48"/>
    </w:rPr>
  </w:style>
  <w:style w:type="character" w:customStyle="1" w:styleId="21">
    <w:name w:val="Heading 2 Char"/>
    <w:basedOn w:val="15"/>
    <w:link w:val="3"/>
    <w:semiHidden/>
    <w:qFormat/>
    <w:locked/>
    <w:uiPriority w:val="99"/>
    <w:rPr>
      <w:rFonts w:ascii="等线 Light" w:hAnsi="等线 Light" w:eastAsia="等线 Light" w:cs="等线 Light"/>
      <w:b/>
      <w:bCs/>
      <w:sz w:val="32"/>
      <w:szCs w:val="32"/>
    </w:rPr>
  </w:style>
  <w:style w:type="character" w:customStyle="1" w:styleId="22">
    <w:name w:val="Comment Text Char"/>
    <w:basedOn w:val="15"/>
    <w:link w:val="4"/>
    <w:semiHidden/>
    <w:qFormat/>
    <w:locked/>
    <w:uiPriority w:val="99"/>
    <w:rPr>
      <w:rFonts w:ascii="Calibri" w:hAnsi="Calibri" w:eastAsia="宋体" w:cs="Calibri"/>
      <w:sz w:val="21"/>
      <w:szCs w:val="21"/>
    </w:rPr>
  </w:style>
  <w:style w:type="character" w:customStyle="1" w:styleId="23">
    <w:name w:val="Body Text Char"/>
    <w:basedOn w:val="15"/>
    <w:link w:val="5"/>
    <w:qFormat/>
    <w:locked/>
    <w:uiPriority w:val="99"/>
    <w:rPr>
      <w:rFonts w:ascii="??_GB2312" w:hAnsi="Times New Roman" w:eastAsia="Times New Roman" w:cs="??_GB2312"/>
      <w:kern w:val="0"/>
      <w:sz w:val="20"/>
      <w:szCs w:val="20"/>
    </w:rPr>
  </w:style>
  <w:style w:type="character" w:customStyle="1" w:styleId="24">
    <w:name w:val="Body Text Indent Char"/>
    <w:basedOn w:val="15"/>
    <w:link w:val="6"/>
    <w:qFormat/>
    <w:locked/>
    <w:uiPriority w:val="99"/>
    <w:rPr>
      <w:rFonts w:ascii="Times New Roman" w:hAnsi="Times New Roman" w:eastAsia="仿宋_GB2312" w:cs="Times New Roman"/>
      <w:sz w:val="20"/>
      <w:szCs w:val="20"/>
    </w:rPr>
  </w:style>
  <w:style w:type="character" w:customStyle="1" w:styleId="25">
    <w:name w:val="Date Char"/>
    <w:basedOn w:val="15"/>
    <w:link w:val="7"/>
    <w:qFormat/>
    <w:locked/>
    <w:uiPriority w:val="99"/>
    <w:rPr>
      <w:rFonts w:ascii="Calibri" w:hAnsi="Calibri" w:eastAsia="宋体" w:cs="Calibri"/>
      <w:sz w:val="20"/>
      <w:szCs w:val="20"/>
    </w:rPr>
  </w:style>
  <w:style w:type="character" w:customStyle="1" w:styleId="26">
    <w:name w:val="Balloon Text Char"/>
    <w:basedOn w:val="15"/>
    <w:link w:val="8"/>
    <w:qFormat/>
    <w:locked/>
    <w:uiPriority w:val="99"/>
    <w:rPr>
      <w:rFonts w:ascii="Times New Roman" w:hAnsi="Times New Roman" w:eastAsia="宋体" w:cs="Times New Roman"/>
      <w:sz w:val="18"/>
      <w:szCs w:val="18"/>
    </w:rPr>
  </w:style>
  <w:style w:type="character" w:customStyle="1" w:styleId="27">
    <w:name w:val="Footer Char"/>
    <w:basedOn w:val="15"/>
    <w:link w:val="9"/>
    <w:qFormat/>
    <w:locked/>
    <w:uiPriority w:val="99"/>
    <w:rPr>
      <w:sz w:val="18"/>
      <w:szCs w:val="18"/>
    </w:rPr>
  </w:style>
  <w:style w:type="character" w:customStyle="1" w:styleId="28">
    <w:name w:val="Header Char"/>
    <w:basedOn w:val="15"/>
    <w:link w:val="10"/>
    <w:qFormat/>
    <w:locked/>
    <w:uiPriority w:val="99"/>
    <w:rPr>
      <w:sz w:val="18"/>
      <w:szCs w:val="18"/>
    </w:rPr>
  </w:style>
  <w:style w:type="paragraph" w:customStyle="1" w:styleId="29">
    <w:name w:val="Char Char1"/>
    <w:basedOn w:val="1"/>
    <w:qFormat/>
    <w:uiPriority w:val="99"/>
    <w:rPr>
      <w:kern w:val="0"/>
      <w:sz w:val="20"/>
      <w:szCs w:val="20"/>
    </w:rPr>
  </w:style>
  <w:style w:type="character" w:customStyle="1" w:styleId="30">
    <w:name w:val="one"/>
    <w:qFormat/>
    <w:uiPriority w:val="99"/>
    <w:rPr>
      <w:rFonts w:ascii="Times New Roman" w:hAnsi="Times New Roman" w:eastAsia="宋体" w:cs="Times New Roman"/>
      <w:color w:val="auto"/>
    </w:rPr>
  </w:style>
  <w:style w:type="character" w:customStyle="1" w:styleId="31">
    <w:name w:val="icon_video"/>
    <w:qFormat/>
    <w:uiPriority w:val="99"/>
    <w:rPr>
      <w:rFonts w:ascii="Times New Roman" w:hAnsi="Times New Roman" w:eastAsia="宋体" w:cs="Times New Roman"/>
    </w:rPr>
  </w:style>
  <w:style w:type="paragraph" w:customStyle="1" w:styleId="32">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Times New Roman" w:hAnsi="Times New Roman" w:eastAsia="仿宋_GB2312" w:cs="Times New Roman"/>
      <w:sz w:val="32"/>
      <w:szCs w:val="32"/>
    </w:rPr>
  </w:style>
  <w:style w:type="paragraph" w:customStyle="1" w:styleId="33">
    <w:name w:val="Char1"/>
    <w:basedOn w:val="1"/>
    <w:qFormat/>
    <w:uiPriority w:val="99"/>
    <w:rPr>
      <w:rFonts w:ascii="宋体" w:hAnsi="宋体" w:eastAsia="仿宋_GB2312" w:cs="宋体"/>
      <w:sz w:val="32"/>
      <w:szCs w:val="32"/>
    </w:rPr>
  </w:style>
  <w:style w:type="paragraph" w:customStyle="1" w:styleId="34">
    <w:name w:val="默认段落字体 Para Char Char Char Char Char Char Char Char"/>
    <w:basedOn w:val="1"/>
    <w:qFormat/>
    <w:uiPriority w:val="99"/>
  </w:style>
  <w:style w:type="paragraph" w:customStyle="1" w:styleId="35">
    <w:name w:val="p0"/>
    <w:basedOn w:val="1"/>
    <w:qFormat/>
    <w:uiPriority w:val="99"/>
    <w:pPr>
      <w:widowControl/>
    </w:pPr>
    <w:rPr>
      <w:rFonts w:ascii="Times New Roman" w:hAnsi="Times New Roman" w:cs="Times New Roman"/>
      <w:kern w:val="0"/>
    </w:rPr>
  </w:style>
  <w:style w:type="paragraph" w:customStyle="1" w:styleId="36">
    <w:name w:val="_Style 10"/>
    <w:basedOn w:val="1"/>
    <w:qFormat/>
    <w:uiPriority w:val="99"/>
    <w:pPr>
      <w:ind w:firstLine="200" w:firstLineChars="200"/>
    </w:pPr>
    <w:rPr>
      <w:rFonts w:ascii="Times New Roman" w:hAnsi="Times New Roman" w:eastAsia="仿宋_GB2312" w:cs="Times New Roman"/>
      <w:sz w:val="34"/>
      <w:szCs w:val="34"/>
    </w:rPr>
  </w:style>
  <w:style w:type="paragraph" w:customStyle="1" w:styleId="37">
    <w:name w:val="Char Char Char Char Char Char Char"/>
    <w:basedOn w:val="1"/>
    <w:qFormat/>
    <w:uiPriority w:val="99"/>
    <w:rPr>
      <w:rFonts w:ascii="Times New Roman" w:hAnsi="Times New Roman" w:cs="Times New Roman"/>
    </w:rPr>
  </w:style>
  <w:style w:type="paragraph" w:customStyle="1" w:styleId="38">
    <w:name w:val="Char Char Char Char"/>
    <w:basedOn w:val="1"/>
    <w:qFormat/>
    <w:uiPriority w:val="99"/>
    <w:rPr>
      <w:rFonts w:ascii="Times New Roman" w:hAnsi="Times New Roman" w:cs="Times New Roman"/>
    </w:rPr>
  </w:style>
  <w:style w:type="paragraph" w:customStyle="1" w:styleId="39">
    <w:name w:val="Char Char Char Char1"/>
    <w:basedOn w:val="1"/>
    <w:qFormat/>
    <w:uiPriority w:val="99"/>
    <w:rPr>
      <w:rFonts w:ascii="Times New Roman" w:hAnsi="Times New Roman" w:cs="Times New Roman"/>
    </w:rPr>
  </w:style>
  <w:style w:type="paragraph" w:customStyle="1" w:styleId="40">
    <w:name w:val="Char Char Char Char Char Char Char Char Char Char Char Char Char Char Char Char Char Char Char"/>
    <w:basedOn w:val="1"/>
    <w:qFormat/>
    <w:uiPriority w:val="99"/>
    <w:pPr>
      <w:tabs>
        <w:tab w:val="left" w:pos="907"/>
      </w:tabs>
      <w:ind w:left="907" w:hanging="453"/>
    </w:pPr>
    <w:rPr>
      <w:rFonts w:ascii="Times New Roman" w:hAnsi="Times New Roman" w:eastAsia="仿宋_GB2312" w:cs="Times New Roman"/>
      <w:sz w:val="34"/>
      <w:szCs w:val="34"/>
    </w:rPr>
  </w:style>
  <w:style w:type="paragraph" w:customStyle="1" w:styleId="41">
    <w:name w:val="Char"/>
    <w:basedOn w:val="1"/>
    <w:qFormat/>
    <w:uiPriority w:val="99"/>
    <w:pPr>
      <w:widowControl/>
      <w:spacing w:after="160" w:line="240" w:lineRule="exact"/>
      <w:jc w:val="left"/>
    </w:pPr>
    <w:rPr>
      <w:rFonts w:ascii="Verdana" w:hAnsi="Verdana" w:cs="Verdana"/>
      <w:kern w:val="0"/>
      <w:sz w:val="20"/>
      <w:szCs w:val="20"/>
      <w:lang w:eastAsia="en-US"/>
    </w:rPr>
  </w:style>
  <w:style w:type="paragraph" w:styleId="42">
    <w:name w:val="List Paragraph"/>
    <w:basedOn w:val="1"/>
    <w:qFormat/>
    <w:uiPriority w:val="99"/>
    <w:pPr>
      <w:ind w:firstLine="420" w:firstLineChars="200"/>
    </w:pPr>
  </w:style>
  <w:style w:type="paragraph" w:customStyle="1" w:styleId="43">
    <w:name w:val="Char Char1 Char Char Char Char Char Char Char Char Char Char Char Char Char Char Char Char"/>
    <w:basedOn w:val="1"/>
    <w:qFormat/>
    <w:uiPriority w:val="99"/>
    <w:pPr>
      <w:widowControl/>
      <w:spacing w:after="160" w:line="240" w:lineRule="exact"/>
      <w:jc w:val="left"/>
    </w:pPr>
    <w:rPr>
      <w:rFonts w:ascii="Times New Roman" w:hAnsi="Times New Roman" w:cs="Times New Roman"/>
    </w:rPr>
  </w:style>
  <w:style w:type="character" w:customStyle="1" w:styleId="44">
    <w:name w:val="Comment Subject Char"/>
    <w:basedOn w:val="22"/>
    <w:link w:val="12"/>
    <w:semiHidden/>
    <w:qFormat/>
    <w:locked/>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32</Pages>
  <Words>2434</Words>
  <Characters>13880</Characters>
  <Lines>0</Lines>
  <Paragraphs>0</Paragraphs>
  <TotalTime>88</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2019-02-12T23:29:00Z</dcterms:created>
  <dc:creator>c j</dc:creator>
  <cp:lastModifiedBy>user</cp:lastModifiedBy>
  <cp:lastPrinted>2019-02-27T21:34:00Z</cp:lastPrinted>
  <dcterms:modified xsi:type="dcterms:W3CDTF">2021-11-19T15:07:01Z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